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D13" w14:textId="77777777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5196546" w14:textId="7A4F03B2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44DB8A1" w14:textId="74B0C0CB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3BE11073" w14:textId="4440EA69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96DA7CC" w14:textId="4ECAF4EE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50D7E56" w14:textId="77777777" w:rsidR="00DB291D" w:rsidRPr="00696270" w:rsidRDefault="00DB291D" w:rsidP="00DB291D">
      <w:pPr>
        <w:jc w:val="center"/>
        <w:rPr>
          <w:rFonts w:ascii="Traditional Arabic" w:hAnsi="Traditional Arabic" w:cs="Traditional Arabic"/>
          <w:b/>
          <w:bCs/>
          <w:sz w:val="80"/>
          <w:szCs w:val="80"/>
          <w:rtl/>
          <w:lang w:bidi="ar-EG"/>
        </w:rPr>
      </w:pPr>
      <w:r w:rsidRPr="00696270">
        <w:rPr>
          <w:rFonts w:ascii="Traditional Arabic" w:hAnsi="Traditional Arabic" w:cs="Traditional Arabic"/>
          <w:b/>
          <w:bCs/>
          <w:sz w:val="80"/>
          <w:szCs w:val="80"/>
          <w:rtl/>
          <w:lang w:bidi="ar-EG"/>
        </w:rPr>
        <w:t>اجتماعات بروتوكول مونتريال خلال عام 2022</w:t>
      </w:r>
    </w:p>
    <w:p w14:paraId="5B2334A9" w14:textId="70A82E4E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7F054A49" w14:textId="08FFDE90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B0A0085" w14:textId="29C2CFBA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31A7CB24" w14:textId="0D29033E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796E08DC" w14:textId="0D56C7A0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5350796" w14:textId="6E70E3C0" w:rsidR="00DB291D" w:rsidRDefault="00DB291D" w:rsidP="00FC59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1C74846" w14:textId="4CE8C914" w:rsidR="00DB291D" w:rsidRPr="00696270" w:rsidRDefault="00DB291D" w:rsidP="00696270">
      <w:pPr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EG"/>
        </w:rPr>
      </w:pP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lastRenderedPageBreak/>
        <w:t xml:space="preserve">اجتماعات 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اللجنة التنفيذيه للصندوق متعدد الأطراف لتنفيذ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 xml:space="preserve">بروتوكول مونتريال </w:t>
      </w:r>
    </w:p>
    <w:tbl>
      <w:tblPr>
        <w:tblW w:w="1399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3"/>
        <w:gridCol w:w="1504"/>
        <w:gridCol w:w="1553"/>
        <w:gridCol w:w="2945"/>
      </w:tblGrid>
      <w:tr w:rsidR="004353B9" w14:paraId="3ECCEA76" w14:textId="3CA53A0E" w:rsidTr="00696270">
        <w:trPr>
          <w:trHeight w:val="1034"/>
        </w:trPr>
        <w:tc>
          <w:tcPr>
            <w:tcW w:w="7993" w:type="dxa"/>
          </w:tcPr>
          <w:p w14:paraId="35098AAC" w14:textId="6523379F" w:rsidR="004353B9" w:rsidRPr="001C2535" w:rsidRDefault="004353B9" w:rsidP="004353B9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أهم الموضيع المطروحه للنقاش</w:t>
            </w:r>
          </w:p>
        </w:tc>
        <w:tc>
          <w:tcPr>
            <w:tcW w:w="1504" w:type="dxa"/>
          </w:tcPr>
          <w:p w14:paraId="5E02F712" w14:textId="600BCC91" w:rsidR="004353B9" w:rsidRPr="001C2535" w:rsidRDefault="004353B9" w:rsidP="004353B9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  <w:tc>
          <w:tcPr>
            <w:tcW w:w="1553" w:type="dxa"/>
          </w:tcPr>
          <w:p w14:paraId="70CE3A01" w14:textId="6B456C99" w:rsidR="004353B9" w:rsidRPr="001C2535" w:rsidRDefault="004353B9" w:rsidP="004353B9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التوقيت </w:t>
            </w:r>
          </w:p>
        </w:tc>
        <w:tc>
          <w:tcPr>
            <w:tcW w:w="2945" w:type="dxa"/>
          </w:tcPr>
          <w:p w14:paraId="29B1023B" w14:textId="12C4B67C" w:rsidR="00696270" w:rsidRPr="001C2535" w:rsidRDefault="004353B9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الاجتماع</w:t>
            </w:r>
          </w:p>
        </w:tc>
      </w:tr>
      <w:tr w:rsidR="00C95D7F" w14:paraId="17014C7E" w14:textId="77777777" w:rsidTr="008B24D4">
        <w:trPr>
          <w:trHeight w:val="1927"/>
        </w:trPr>
        <w:tc>
          <w:tcPr>
            <w:tcW w:w="7993" w:type="dxa"/>
          </w:tcPr>
          <w:p w14:paraId="0312A76D" w14:textId="279091CC" w:rsidR="00C95D7F" w:rsidRPr="0092628F" w:rsidRDefault="00204CFF" w:rsidP="00C95D7F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مراجعة مشروعات الدعم المؤسسى لبروتوكول مونتريال</w:t>
            </w:r>
          </w:p>
        </w:tc>
        <w:tc>
          <w:tcPr>
            <w:tcW w:w="1504" w:type="dxa"/>
          </w:tcPr>
          <w:p w14:paraId="7DADB2B9" w14:textId="3763D7B3" w:rsidR="00C95D7F" w:rsidRDefault="00C95D7F" w:rsidP="00C95D7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عبر تقنية الفديو كونفرانس</w:t>
            </w:r>
          </w:p>
        </w:tc>
        <w:tc>
          <w:tcPr>
            <w:tcW w:w="1553" w:type="dxa"/>
          </w:tcPr>
          <w:p w14:paraId="0BAE50E8" w14:textId="3FEC8FA4" w:rsidR="00C95D7F" w:rsidRDefault="00204CFF" w:rsidP="00C95D7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  <w:r w:rsidR="00C95D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C95D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مايو</w:t>
            </w:r>
            <w:r w:rsidR="00C95D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2022</w:t>
            </w:r>
          </w:p>
        </w:tc>
        <w:tc>
          <w:tcPr>
            <w:tcW w:w="2945" w:type="dxa"/>
          </w:tcPr>
          <w:p w14:paraId="39629BD7" w14:textId="5C857D75" w:rsidR="00C95D7F" w:rsidRDefault="00C95D7F" w:rsidP="00890A8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الاجتماع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الـ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89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للجنه التنفيذيه </w:t>
            </w:r>
            <w:r w:rsidR="003C03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لصندوق متعدد الأطراف </w:t>
            </w:r>
          </w:p>
        </w:tc>
      </w:tr>
      <w:tr w:rsidR="005F5667" w14:paraId="2B58F2B2" w14:textId="77777777" w:rsidTr="008B24D4">
        <w:trPr>
          <w:trHeight w:val="1927"/>
        </w:trPr>
        <w:tc>
          <w:tcPr>
            <w:tcW w:w="7993" w:type="dxa"/>
          </w:tcPr>
          <w:p w14:paraId="52477820" w14:textId="5625EEE1" w:rsidR="00DC493D" w:rsidRPr="0092628F" w:rsidRDefault="00DC493D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bookmarkStart w:id="0" w:name="_Hlk103167028"/>
            <w:r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مناقشه 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المسائل المالية</w:t>
            </w:r>
            <w:r w:rsidRPr="0092628F">
              <w:rPr>
                <w:rFonts w:cs="Simplified Arabic"/>
                <w:sz w:val="28"/>
                <w:szCs w:val="32"/>
                <w:lang w:eastAsia="zh-TW"/>
              </w:rPr>
              <w:t xml:space="preserve"> </w:t>
            </w:r>
            <w:r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الخاصه ب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الاشتراكات والمدفوعات </w:t>
            </w:r>
            <w:r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الاطراف</w:t>
            </w:r>
          </w:p>
          <w:p w14:paraId="32B69100" w14:textId="281C4EC8" w:rsidR="00D16333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تقييم المشاريع الإيضاحية لبدائل ذات قدرة منخفضة على إحداث الاحترار العالمي لمركبات الكربون الهيدروكلورية فلورية ؛</w:t>
            </w:r>
            <w:r w:rsidR="002D016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تحديث لحالة المرحلة الثانية من تقييم الشبكات الإقليمية لموظفي الأوزون الوطنيين ؛اختصاصات الدراسة المكتبية لتقييم الأنشطة التمكينية للتخلص التدريجي من مركبات الكربون الهيدروفلورية</w:t>
            </w:r>
            <w:r w:rsidRPr="0092628F">
              <w:rPr>
                <w:rFonts w:cs="Simplified Arabic"/>
                <w:sz w:val="28"/>
                <w:szCs w:val="32"/>
                <w:lang w:eastAsia="zh-TW"/>
              </w:rPr>
              <w:t>.</w:t>
            </w:r>
          </w:p>
          <w:p w14:paraId="088E0665" w14:textId="078286B5" w:rsidR="00D16333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تنفيذ </w:t>
            </w:r>
            <w:r w:rsidR="00DC493D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البرنامج الخاص ب</w:t>
            </w: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تقارير حالة وتقارير عن المشاريع التي تتطلب متطلبات إبلاغ محددة ؛</w:t>
            </w:r>
            <w:r w:rsidR="00DC493D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عرض </w:t>
            </w: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التقرير الموحد لإنجاز المشروع لعام 2022</w:t>
            </w:r>
            <w:r w:rsidRPr="0092628F">
              <w:rPr>
                <w:rFonts w:cs="Simplified Arabic"/>
                <w:sz w:val="28"/>
                <w:szCs w:val="32"/>
                <w:lang w:eastAsia="zh-TW"/>
              </w:rPr>
              <w:t>.</w:t>
            </w:r>
          </w:p>
          <w:p w14:paraId="4B97F52E" w14:textId="3576728B" w:rsidR="00D16333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تحديث عن حالة تنفيذ خطة الأعمال الموحدة للفترة 2022-2024 للصندوق متعدد الأطراف </w:t>
            </w:r>
          </w:p>
          <w:p w14:paraId="73393FE2" w14:textId="26C9963E" w:rsidR="00D16333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نظرة عامة على القضايا التي تم تحديدها أثناء استعراض المشروع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ات</w:t>
            </w:r>
          </w:p>
          <w:p w14:paraId="0F636286" w14:textId="24E96033" w:rsidR="00D16333" w:rsidRPr="0092628F" w:rsidRDefault="00DC493D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lastRenderedPageBreak/>
              <w:t xml:space="preserve">عرض 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برامج العمل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الخاصه ب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برنامج عمل برنامج الأمم المتحدة الإنمائي ؛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ب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رنامج عمل اليونيب ؛</w:t>
            </w:r>
            <w:r w:rsidR="00D16333" w:rsidRPr="0092628F">
              <w:rPr>
                <w:rFonts w:cs="Simplified Arabic"/>
                <w:sz w:val="28"/>
                <w:szCs w:val="32"/>
                <w:lang w:eastAsia="zh-TW"/>
              </w:rPr>
              <w:t xml:space="preserve"> 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برنامج عمل اليونيد</w:t>
            </w:r>
            <w:r w:rsidR="00D16333" w:rsidRPr="0092628F">
              <w:rPr>
                <w:rFonts w:cs="Simplified Arabic"/>
                <w:sz w:val="28"/>
                <w:szCs w:val="32"/>
                <w:lang w:eastAsia="zh-TW"/>
              </w:rPr>
              <w:t xml:space="preserve">` 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برنامج عمل البنك الدولي 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2022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؛</w:t>
            </w:r>
            <w:r w:rsidR="002D016F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و</w:t>
            </w:r>
            <w:r w:rsidR="00D16333"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المشاريع الاستثمارية</w:t>
            </w:r>
            <w:r w:rsidR="00D16333" w:rsidRPr="0092628F">
              <w:rPr>
                <w:rFonts w:cs="Simplified Arabic"/>
                <w:sz w:val="28"/>
                <w:szCs w:val="32"/>
                <w:lang w:eastAsia="zh-TW"/>
              </w:rPr>
              <w:t>.</w:t>
            </w:r>
          </w:p>
          <w:p w14:paraId="72C76A2C" w14:textId="3503CAF7" w:rsidR="00D16333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تقرير عن استعراض تنفيذ السياسة التشغيلية بشأن تعميم مراعاة المنظور الجنساني في المشاريع المدعومة من الصندوق متعدد الأطراف</w:t>
            </w:r>
          </w:p>
          <w:p w14:paraId="2DA42575" w14:textId="77777777" w:rsidR="005F5667" w:rsidRPr="0092628F" w:rsidRDefault="00D16333" w:rsidP="008B24D4">
            <w:pPr>
              <w:pStyle w:val="ListParagraph"/>
              <w:numPr>
                <w:ilvl w:val="0"/>
                <w:numId w:val="8"/>
              </w:numPr>
              <w:tabs>
                <w:tab w:val="right" w:pos="253"/>
              </w:tabs>
              <w:bidi/>
              <w:ind w:left="80" w:hanging="80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مشروع تقرير اللجنة التنفيذية للصندوق متعدد الأطراف لتنفيذ بروتوكول مونتريال إلى الاجتماع الرابع والثلاثين للأطر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اف</w:t>
            </w:r>
          </w:p>
          <w:p w14:paraId="63F59DFF" w14:textId="1D5232D8" w:rsidR="008B24D4" w:rsidRPr="0092628F" w:rsidRDefault="0092628F" w:rsidP="008B24D4">
            <w:pPr>
              <w:pStyle w:val="ListParagraph"/>
              <w:tabs>
                <w:tab w:val="right" w:pos="253"/>
              </w:tabs>
              <w:bidi/>
              <w:ind w:left="80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**</w:t>
            </w:r>
            <w:r w:rsidR="008B24D4" w:rsidRPr="0092628F">
              <w:rPr>
                <w:rFonts w:cs="Simplified Arabic" w:hint="cs"/>
                <w:sz w:val="28"/>
                <w:szCs w:val="32"/>
                <w:rtl/>
                <w:lang w:eastAsia="zh-TW"/>
              </w:rPr>
              <w:t>متاح اجنده الاجتماع على الموقع التالى:</w:t>
            </w:r>
          </w:p>
          <w:p w14:paraId="28B34FA5" w14:textId="77777777" w:rsidR="008B24D4" w:rsidRDefault="008B24D4" w:rsidP="008B24D4">
            <w:pPr>
              <w:pStyle w:val="ListParagraph"/>
              <w:tabs>
                <w:tab w:val="right" w:pos="253"/>
              </w:tabs>
              <w:bidi/>
              <w:ind w:left="80"/>
              <w:rPr>
                <w:rFonts w:cs="Simplified Arabic"/>
                <w:color w:val="00B0F0"/>
                <w:sz w:val="28"/>
                <w:szCs w:val="32"/>
                <w:rtl/>
                <w:lang w:eastAsia="zh-TW"/>
              </w:rPr>
            </w:pPr>
            <w:r w:rsidRPr="0092628F">
              <w:rPr>
                <w:rFonts w:cs="Simplified Arabic"/>
                <w:color w:val="00B0F0"/>
                <w:sz w:val="28"/>
                <w:szCs w:val="32"/>
                <w:lang w:eastAsia="zh-TW"/>
              </w:rPr>
              <w:t>http://www.multilateralfund.org/90/pages/English.aspx</w:t>
            </w:r>
          </w:p>
          <w:p w14:paraId="0FFD734C" w14:textId="279C0D34" w:rsidR="003E1DEE" w:rsidRPr="0092628F" w:rsidRDefault="003E1DEE" w:rsidP="003E1DEE">
            <w:pPr>
              <w:pStyle w:val="ListParagraph"/>
              <w:tabs>
                <w:tab w:val="right" w:pos="253"/>
              </w:tabs>
              <w:bidi/>
              <w:ind w:left="80"/>
              <w:rPr>
                <w:rFonts w:cs="Simplified Arabic"/>
                <w:sz w:val="28"/>
                <w:szCs w:val="32"/>
                <w:rtl/>
                <w:lang w:eastAsia="zh-TW"/>
              </w:rPr>
            </w:pPr>
          </w:p>
        </w:tc>
        <w:tc>
          <w:tcPr>
            <w:tcW w:w="1504" w:type="dxa"/>
          </w:tcPr>
          <w:p w14:paraId="093CD865" w14:textId="4F790EF5" w:rsidR="005F5667" w:rsidRDefault="006F0B79" w:rsidP="00FC59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مونتريال - كندا</w:t>
            </w:r>
          </w:p>
        </w:tc>
        <w:tc>
          <w:tcPr>
            <w:tcW w:w="1553" w:type="dxa"/>
          </w:tcPr>
          <w:p w14:paraId="7E464D7D" w14:textId="6943469A" w:rsidR="005F5667" w:rsidRDefault="006F0B79" w:rsidP="00FC59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20-23 يونيو 2022</w:t>
            </w:r>
          </w:p>
        </w:tc>
        <w:tc>
          <w:tcPr>
            <w:tcW w:w="2945" w:type="dxa"/>
          </w:tcPr>
          <w:p w14:paraId="6A17BA74" w14:textId="6AEAD1BC" w:rsidR="005F5667" w:rsidRDefault="005F5667" w:rsidP="00890A8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الاجتماع </w:t>
            </w:r>
            <w:r w:rsidR="00890A8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الـ 90 </w:t>
            </w:r>
            <w:r w:rsidR="006F0B7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للجنه التنفيذيه ل</w:t>
            </w:r>
            <w:r w:rsidR="00890A8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</w:t>
            </w:r>
            <w:r w:rsidR="006F0B7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صندوق متعدد الأطراف </w:t>
            </w:r>
          </w:p>
        </w:tc>
      </w:tr>
      <w:tr w:rsidR="00890A84" w14:paraId="41B9DF91" w14:textId="77777777" w:rsidTr="008B24D4">
        <w:trPr>
          <w:trHeight w:val="1927"/>
        </w:trPr>
        <w:tc>
          <w:tcPr>
            <w:tcW w:w="7993" w:type="dxa"/>
          </w:tcPr>
          <w:p w14:paraId="17BA6517" w14:textId="512628CE" w:rsidR="00890A84" w:rsidRPr="0092628F" w:rsidRDefault="002C748F" w:rsidP="002C748F">
            <w:pPr>
              <w:pStyle w:val="ListParagraph"/>
              <w:tabs>
                <w:tab w:val="right" w:pos="253"/>
              </w:tabs>
              <w:bidi/>
              <w:ind w:left="80"/>
              <w:jc w:val="center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 w:rsidRPr="0055357E">
              <w:rPr>
                <w:rFonts w:cs="Simplified Arabic" w:hint="cs"/>
                <w:sz w:val="28"/>
                <w:szCs w:val="32"/>
                <w:rtl/>
              </w:rPr>
              <w:t>يت</w:t>
            </w:r>
            <w:r w:rsidRPr="0055357E">
              <w:rPr>
                <w:rFonts w:cs="Simplified Arabic"/>
                <w:sz w:val="28"/>
                <w:szCs w:val="32"/>
                <w:rtl/>
              </w:rPr>
              <w:t>م تحد</w:t>
            </w:r>
            <w:r w:rsidRPr="0055357E">
              <w:rPr>
                <w:rFonts w:cs="Simplified Arabic" w:hint="cs"/>
                <w:sz w:val="28"/>
                <w:szCs w:val="32"/>
                <w:rtl/>
              </w:rPr>
              <w:t>ي</w:t>
            </w:r>
            <w:r w:rsidRPr="0055357E">
              <w:rPr>
                <w:rFonts w:cs="Simplified Arabic"/>
                <w:sz w:val="28"/>
                <w:szCs w:val="32"/>
                <w:rtl/>
              </w:rPr>
              <w:t>ده لاحقا</w:t>
            </w:r>
          </w:p>
        </w:tc>
        <w:tc>
          <w:tcPr>
            <w:tcW w:w="1504" w:type="dxa"/>
          </w:tcPr>
          <w:p w14:paraId="64C4DA6D" w14:textId="4C7F7D4D" w:rsidR="00890A84" w:rsidRDefault="00890A84" w:rsidP="00FC59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مونتريال - كندا</w:t>
            </w:r>
          </w:p>
        </w:tc>
        <w:tc>
          <w:tcPr>
            <w:tcW w:w="1553" w:type="dxa"/>
          </w:tcPr>
          <w:p w14:paraId="6EFC74D7" w14:textId="1735B9DF" w:rsidR="00890A84" w:rsidRDefault="002C748F" w:rsidP="00FC59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28 نوفمبر </w:t>
            </w:r>
            <w:r w:rsidR="004D79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="004D79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  <w:r w:rsidR="004D79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2022</w:t>
            </w:r>
          </w:p>
        </w:tc>
        <w:tc>
          <w:tcPr>
            <w:tcW w:w="2945" w:type="dxa"/>
          </w:tcPr>
          <w:p w14:paraId="661B55DD" w14:textId="6EBF246A" w:rsidR="00890A84" w:rsidRDefault="00890A84" w:rsidP="005F566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الاجتماع الـ 91 للجنه التنفيذيه للصندوق متعدد الأطراف</w:t>
            </w:r>
          </w:p>
        </w:tc>
      </w:tr>
      <w:bookmarkEnd w:id="0"/>
    </w:tbl>
    <w:p w14:paraId="50671F4F" w14:textId="2E3B64B5" w:rsidR="00FC5979" w:rsidRDefault="00FC5979" w:rsidP="008B62A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37932F53" w14:textId="248B4624" w:rsidR="00D22039" w:rsidRDefault="00D22039" w:rsidP="00D2203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0E0E9565" w14:textId="522825CE" w:rsidR="00D22039" w:rsidRDefault="00D22039" w:rsidP="00D2203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693F2AA6" w14:textId="77777777" w:rsidR="001C2535" w:rsidRDefault="001C2535" w:rsidP="001C2535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5F2C2185" w14:textId="023968D2" w:rsidR="00D22039" w:rsidRPr="00696270" w:rsidRDefault="00D22039" w:rsidP="00D22039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</w:pP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lastRenderedPageBreak/>
        <w:t xml:space="preserve">اجتماعات 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>لجنة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 xml:space="preserve"> التنفيذ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بموجب اجراء عدم الامتثال</w:t>
      </w:r>
      <w:r w:rsid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لبروتوكول مونتريال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بشأن المواد المستنفدة للأوزو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>ن</w:t>
      </w:r>
      <w:r w:rsidR="002E4C4F"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</w:p>
    <w:tbl>
      <w:tblPr>
        <w:tblW w:w="1399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3"/>
        <w:gridCol w:w="1504"/>
        <w:gridCol w:w="1553"/>
        <w:gridCol w:w="2945"/>
      </w:tblGrid>
      <w:tr w:rsidR="001C2535" w14:paraId="4C80C257" w14:textId="77777777" w:rsidTr="003E1DEE">
        <w:trPr>
          <w:trHeight w:val="863"/>
        </w:trPr>
        <w:tc>
          <w:tcPr>
            <w:tcW w:w="7993" w:type="dxa"/>
          </w:tcPr>
          <w:p w14:paraId="44452180" w14:textId="4122A4AA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أهم الموضيع المطروحه للنقاش</w:t>
            </w:r>
          </w:p>
        </w:tc>
        <w:tc>
          <w:tcPr>
            <w:tcW w:w="1504" w:type="dxa"/>
          </w:tcPr>
          <w:p w14:paraId="2B23129A" w14:textId="39D9DF13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  <w:tc>
          <w:tcPr>
            <w:tcW w:w="1553" w:type="dxa"/>
          </w:tcPr>
          <w:p w14:paraId="7B8D7562" w14:textId="6C9CD8F1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التوقيت </w:t>
            </w:r>
          </w:p>
        </w:tc>
        <w:tc>
          <w:tcPr>
            <w:tcW w:w="2945" w:type="dxa"/>
          </w:tcPr>
          <w:p w14:paraId="7CDD2FD4" w14:textId="7D8E85A8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الاجتماع</w:t>
            </w:r>
          </w:p>
        </w:tc>
      </w:tr>
      <w:tr w:rsidR="00D22039" w14:paraId="2A0B9ABB" w14:textId="77777777" w:rsidTr="00C424E0">
        <w:trPr>
          <w:trHeight w:val="2618"/>
        </w:trPr>
        <w:tc>
          <w:tcPr>
            <w:tcW w:w="7993" w:type="dxa"/>
          </w:tcPr>
          <w:p w14:paraId="787569B1" w14:textId="1BCAD123" w:rsidR="00D22039" w:rsidRPr="00CE7D87" w:rsidRDefault="00D22039" w:rsidP="00C424E0">
            <w:pPr>
              <w:pStyle w:val="ListParagraph"/>
              <w:numPr>
                <w:ilvl w:val="0"/>
                <w:numId w:val="7"/>
              </w:numPr>
              <w:tabs>
                <w:tab w:val="right" w:pos="440"/>
              </w:tabs>
              <w:bidi/>
              <w:ind w:left="260" w:hanging="260"/>
              <w:rPr>
                <w:rFonts w:cs="Simplified Arabic"/>
                <w:sz w:val="28"/>
                <w:szCs w:val="32"/>
                <w:lang w:eastAsia="zh-TW"/>
              </w:rPr>
            </w:pPr>
            <w:r w:rsidRPr="00CE7D8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عرض تقديمى لامانه الصندوق بشأن المقررات الصادره عن اللجنه التنفيذيه للصندوق والانشطه التي انجزتها الوكالات المنفذه </w:t>
            </w:r>
            <w:r w:rsidR="003E1DEE">
              <w:rPr>
                <w:rFonts w:cs="Simplified Arabic" w:hint="cs"/>
                <w:sz w:val="28"/>
                <w:szCs w:val="32"/>
                <w:rtl/>
                <w:lang w:eastAsia="zh-TW"/>
              </w:rPr>
              <w:t>ل</w:t>
            </w:r>
            <w:r w:rsidRPr="00CE7D8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تيسير امتثال الاطراف </w:t>
            </w:r>
          </w:p>
          <w:p w14:paraId="72D41ED8" w14:textId="57F67821" w:rsidR="00D22039" w:rsidRDefault="00D22039" w:rsidP="00C424E0">
            <w:pPr>
              <w:pStyle w:val="ListParagraph"/>
              <w:numPr>
                <w:ilvl w:val="0"/>
                <w:numId w:val="7"/>
              </w:numPr>
              <w:tabs>
                <w:tab w:val="right" w:pos="440"/>
              </w:tabs>
              <w:bidi/>
              <w:ind w:left="260" w:hanging="260"/>
              <w:rPr>
                <w:rFonts w:cs="Simplified Arabic"/>
                <w:sz w:val="28"/>
                <w:szCs w:val="32"/>
                <w:lang w:eastAsia="zh-TW"/>
              </w:rPr>
            </w:pPr>
            <w:r w:rsidRPr="00CE7D8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متابعه المقررات السابقه التي اتخذتها الأطراف وتوصيات لجنه التنفيذ بشأن المسائل المتعلقه بعدم الامتثال </w:t>
            </w:r>
            <w:r w:rsid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>:</w:t>
            </w:r>
          </w:p>
          <w:p w14:paraId="49A65CF9" w14:textId="7713F5C6" w:rsidR="00E47713" w:rsidRDefault="00E47713" w:rsidP="00E47713">
            <w:pPr>
              <w:pStyle w:val="ListParagraph"/>
              <w:numPr>
                <w:ilvl w:val="0"/>
                <w:numId w:val="12"/>
              </w:numPr>
              <w:tabs>
                <w:tab w:val="right" w:pos="440"/>
              </w:tabs>
              <w:bidi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الالتزامات المتعلقة بالابلاغ عن البيانات</w:t>
            </w:r>
            <w:r w:rsidR="003E1DEE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بموجب المادة 7 </w:t>
            </w: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(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كوبا </w:t>
            </w:r>
            <w:r w:rsidRPr="00816367">
              <w:rPr>
                <w:rFonts w:cs="Simplified Arabic"/>
                <w:sz w:val="28"/>
                <w:szCs w:val="32"/>
                <w:rtl/>
                <w:lang w:eastAsia="zh-TW"/>
              </w:rPr>
              <w:t>–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الاتحاد الروسى </w:t>
            </w:r>
            <w:r w:rsidRPr="00816367">
              <w:rPr>
                <w:rFonts w:cs="Simplified Arabic"/>
                <w:sz w:val="28"/>
                <w:szCs w:val="32"/>
                <w:rtl/>
                <w:lang w:eastAsia="zh-TW"/>
              </w:rPr>
              <w:t>–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سان مارينو</w:t>
            </w: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) </w:t>
            </w:r>
          </w:p>
          <w:p w14:paraId="53727B39" w14:textId="610728B8" w:rsidR="00E47713" w:rsidRDefault="00E47713" w:rsidP="00E47713">
            <w:pPr>
              <w:pStyle w:val="ListParagraph"/>
              <w:numPr>
                <w:ilvl w:val="0"/>
                <w:numId w:val="12"/>
              </w:numPr>
              <w:tabs>
                <w:tab w:val="right" w:pos="440"/>
              </w:tabs>
              <w:bidi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خطط العمل القائمة للعودة للامتثال (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>كو</w:t>
            </w: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ريا الديمقراطية الشعبية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 w:rsidRPr="00816367">
              <w:rPr>
                <w:rFonts w:cs="Simplified Arabic"/>
                <w:sz w:val="28"/>
                <w:szCs w:val="32"/>
                <w:rtl/>
                <w:lang w:eastAsia="zh-TW"/>
              </w:rPr>
              <w:t>–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كازاخستان 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 w:rsidRPr="00816367">
              <w:rPr>
                <w:rFonts w:cs="Simplified Arabic"/>
                <w:sz w:val="28"/>
                <w:szCs w:val="32"/>
                <w:rtl/>
                <w:lang w:eastAsia="zh-TW"/>
              </w:rPr>
              <w:t>–</w:t>
            </w:r>
            <w:r w:rsidRPr="00816367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</w:t>
            </w: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ليبيا ) </w:t>
            </w:r>
          </w:p>
          <w:p w14:paraId="2694AAA5" w14:textId="25365101" w:rsidR="00E47713" w:rsidRDefault="003E1DEE" w:rsidP="00E47713">
            <w:pPr>
              <w:pStyle w:val="ListParagraph"/>
              <w:numPr>
                <w:ilvl w:val="0"/>
                <w:numId w:val="12"/>
              </w:numPr>
              <w:tabs>
                <w:tab w:val="right" w:pos="440"/>
              </w:tabs>
              <w:bidi/>
              <w:rPr>
                <w:rFonts w:cs="Simplified Arabic"/>
                <w:sz w:val="28"/>
                <w:szCs w:val="32"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انشاء نظام تراخيص بموجب المادة 4 باء</w:t>
            </w:r>
          </w:p>
          <w:p w14:paraId="4B64A1E9" w14:textId="257899AE" w:rsidR="00816367" w:rsidRPr="003E1DEE" w:rsidRDefault="003E1DEE" w:rsidP="003E1DEE">
            <w:pPr>
              <w:pStyle w:val="ListParagraph"/>
              <w:numPr>
                <w:ilvl w:val="0"/>
                <w:numId w:val="12"/>
              </w:numPr>
              <w:tabs>
                <w:tab w:val="right" w:pos="440"/>
              </w:tabs>
              <w:bidi/>
              <w:rPr>
                <w:rFonts w:cs="Simplified Arabic"/>
                <w:sz w:val="28"/>
                <w:szCs w:val="32"/>
                <w:lang w:eastAsia="zh-TW"/>
              </w:rPr>
            </w:pPr>
            <w:r>
              <w:rPr>
                <w:rFonts w:cs="Simplified Arabic" w:hint="cs"/>
                <w:sz w:val="28"/>
                <w:szCs w:val="32"/>
                <w:rtl/>
                <w:lang w:eastAsia="zh-TW"/>
              </w:rPr>
              <w:t>مسائل اخري</w:t>
            </w:r>
          </w:p>
        </w:tc>
        <w:tc>
          <w:tcPr>
            <w:tcW w:w="1504" w:type="dxa"/>
          </w:tcPr>
          <w:p w14:paraId="6EA45629" w14:textId="77777777" w:rsidR="00D22039" w:rsidRDefault="00D22039" w:rsidP="00C424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بانكوك، تايلاند</w:t>
            </w:r>
          </w:p>
        </w:tc>
        <w:tc>
          <w:tcPr>
            <w:tcW w:w="1553" w:type="dxa"/>
          </w:tcPr>
          <w:p w14:paraId="318A6007" w14:textId="77777777" w:rsidR="00D22039" w:rsidRDefault="00D22039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9 يوليو 2022</w:t>
            </w:r>
          </w:p>
        </w:tc>
        <w:tc>
          <w:tcPr>
            <w:tcW w:w="2945" w:type="dxa"/>
          </w:tcPr>
          <w:p w14:paraId="2492AD35" w14:textId="77777777" w:rsidR="00D22039" w:rsidRDefault="00D22039" w:rsidP="00C424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الاجتماع الـ68 ل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لجنة التنفيذ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بموجب اجراء عدم الامتثال  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لبروتوكول مونتريال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بشأن المواد المستنفدة للأوزو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ن 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ImpCom68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D22039" w14:paraId="1D08B3CB" w14:textId="77777777" w:rsidTr="00C424E0">
        <w:trPr>
          <w:trHeight w:val="2618"/>
        </w:trPr>
        <w:tc>
          <w:tcPr>
            <w:tcW w:w="7993" w:type="dxa"/>
          </w:tcPr>
          <w:p w14:paraId="1A3BAE8F" w14:textId="6696D49D" w:rsidR="00D22039" w:rsidRPr="00CE7D87" w:rsidRDefault="0055357E" w:rsidP="0055357E">
            <w:pPr>
              <w:pStyle w:val="ListParagraph"/>
              <w:tabs>
                <w:tab w:val="right" w:pos="440"/>
              </w:tabs>
              <w:bidi/>
              <w:ind w:left="260"/>
              <w:jc w:val="center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 w:rsidRPr="0055357E">
              <w:rPr>
                <w:rFonts w:cs="Simplified Arabic" w:hint="cs"/>
                <w:sz w:val="28"/>
                <w:szCs w:val="32"/>
                <w:rtl/>
              </w:rPr>
              <w:t>يت</w:t>
            </w:r>
            <w:r w:rsidRPr="0055357E">
              <w:rPr>
                <w:rFonts w:cs="Simplified Arabic"/>
                <w:sz w:val="28"/>
                <w:szCs w:val="32"/>
                <w:rtl/>
              </w:rPr>
              <w:t>م تحد</w:t>
            </w:r>
            <w:r w:rsidRPr="0055357E">
              <w:rPr>
                <w:rFonts w:cs="Simplified Arabic" w:hint="cs"/>
                <w:sz w:val="28"/>
                <w:szCs w:val="32"/>
                <w:rtl/>
              </w:rPr>
              <w:t>ي</w:t>
            </w:r>
            <w:r w:rsidRPr="0055357E">
              <w:rPr>
                <w:rFonts w:cs="Simplified Arabic"/>
                <w:sz w:val="28"/>
                <w:szCs w:val="32"/>
                <w:rtl/>
              </w:rPr>
              <w:t>ده لاحقا</w:t>
            </w:r>
          </w:p>
        </w:tc>
        <w:tc>
          <w:tcPr>
            <w:tcW w:w="1504" w:type="dxa"/>
          </w:tcPr>
          <w:p w14:paraId="7EA46762" w14:textId="77777777" w:rsidR="00D22039" w:rsidRDefault="00D22039" w:rsidP="00C424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يتم تحدده لاحقا</w:t>
            </w:r>
          </w:p>
        </w:tc>
        <w:tc>
          <w:tcPr>
            <w:tcW w:w="1553" w:type="dxa"/>
          </w:tcPr>
          <w:p w14:paraId="041F06BA" w14:textId="77777777" w:rsidR="00D22039" w:rsidRDefault="00D22039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29 أكتوبر</w:t>
            </w:r>
          </w:p>
        </w:tc>
        <w:tc>
          <w:tcPr>
            <w:tcW w:w="2945" w:type="dxa"/>
          </w:tcPr>
          <w:p w14:paraId="3551C53E" w14:textId="77777777" w:rsidR="00D22039" w:rsidRDefault="00D22039" w:rsidP="00C424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الاجتماع الـ69 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التنفيذ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بموجب اجراء عدم الامتثال  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لبروتوكول مونتريال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FC59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بشأن المواد المستنفدة للأوزو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ن 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ImpCom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69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</w:tbl>
    <w:p w14:paraId="3B40B472" w14:textId="3DB3A1C6" w:rsidR="005644B8" w:rsidRPr="00696270" w:rsidRDefault="00D22039" w:rsidP="001C2535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</w:pP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lastRenderedPageBreak/>
        <w:t xml:space="preserve">اجتماعات 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الاطراف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لبروتوكول مونتريال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بشأن المواد المستنفدة للأوزو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>ن</w:t>
      </w:r>
      <w:r w:rsidR="002E4C4F"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</w:p>
    <w:tbl>
      <w:tblPr>
        <w:tblW w:w="1399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3"/>
        <w:gridCol w:w="1504"/>
        <w:gridCol w:w="1553"/>
        <w:gridCol w:w="2945"/>
      </w:tblGrid>
      <w:tr w:rsidR="001C2535" w14:paraId="34C27E23" w14:textId="77777777" w:rsidTr="004353B9">
        <w:trPr>
          <w:trHeight w:val="674"/>
        </w:trPr>
        <w:tc>
          <w:tcPr>
            <w:tcW w:w="7993" w:type="dxa"/>
          </w:tcPr>
          <w:p w14:paraId="431DDA96" w14:textId="48402076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أهم الموضيع المطروحه للنقاش</w:t>
            </w:r>
          </w:p>
        </w:tc>
        <w:tc>
          <w:tcPr>
            <w:tcW w:w="1504" w:type="dxa"/>
          </w:tcPr>
          <w:p w14:paraId="6B578488" w14:textId="6FF55316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  <w:tc>
          <w:tcPr>
            <w:tcW w:w="1553" w:type="dxa"/>
          </w:tcPr>
          <w:p w14:paraId="17843FA8" w14:textId="4C97C912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التوقيت </w:t>
            </w:r>
          </w:p>
        </w:tc>
        <w:tc>
          <w:tcPr>
            <w:tcW w:w="2945" w:type="dxa"/>
          </w:tcPr>
          <w:p w14:paraId="478AD963" w14:textId="68E15EFC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الاجتماع</w:t>
            </w:r>
          </w:p>
        </w:tc>
      </w:tr>
      <w:tr w:rsidR="002E4C4F" w14:paraId="0DBB6354" w14:textId="77777777" w:rsidTr="004353B9">
        <w:trPr>
          <w:trHeight w:val="800"/>
        </w:trPr>
        <w:tc>
          <w:tcPr>
            <w:tcW w:w="7993" w:type="dxa"/>
          </w:tcPr>
          <w:p w14:paraId="0402B5BA" w14:textId="77777777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55"/>
                <w:tab w:val="right" w:pos="285"/>
                <w:tab w:val="right" w:pos="34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تجديد موارد الصندوق المتعدد الأطراف لتنفيذ بروتوكول مونتريال للفترة 2021-2023.</w:t>
            </w:r>
          </w:p>
          <w:p w14:paraId="7702619B" w14:textId="77777777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4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تحديد الثغرات في التغطية العالمية لرصد المواد الخاضعة للرقابة في الغلاف الجوي وخيارات تعزيز هذا الرصد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</w:p>
          <w:p w14:paraId="31676AA0" w14:textId="45F23844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4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العمليات المؤسسية الرامية إلى تعزيز التنفيذ والإنفاذ الفعَّالين </w:t>
            </w:r>
            <w:r w:rsidR="004353B9">
              <w:rPr>
                <w:rFonts w:cs="Simplified Arabic" w:hint="cs"/>
                <w:sz w:val="28"/>
                <w:szCs w:val="32"/>
                <w:rtl/>
                <w:lang w:eastAsia="zh-TW"/>
              </w:rPr>
              <w:t>ل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لبروتوكول</w:t>
            </w:r>
            <w:r w:rsidRPr="00A851F0">
              <w:rPr>
                <w:rFonts w:asciiTheme="majorBidi" w:hAnsiTheme="majorBidi" w:cstheme="majorBidi" w:hint="cs"/>
                <w:w w:val="90"/>
                <w:sz w:val="28"/>
                <w:szCs w:val="32"/>
                <w:rtl/>
                <w:lang w:eastAsia="zh-TW"/>
              </w:rPr>
              <w:t>.</w:t>
            </w:r>
          </w:p>
          <w:p w14:paraId="67724494" w14:textId="6BE51D4F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7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أنواع التكنولوجيا التي تتسم بالكفاءة في استخدام الطاقة وبالقدرة المنخفضة على إحداث الاحترار العالمي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</w:p>
          <w:p w14:paraId="25BDD468" w14:textId="576C1E07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اختصاصات لدراسة بشأن تجديد موارد الصندوق للفترة 2024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noBreakHyphen/>
              <w:t>2026.</w:t>
            </w:r>
          </w:p>
          <w:p w14:paraId="7E8A702C" w14:textId="4FA241EE" w:rsidR="002E4C4F" w:rsidRPr="00A851F0" w:rsidRDefault="002E4C4F" w:rsidP="00C424E0">
            <w:pPr>
              <w:pStyle w:val="ListParagraph"/>
              <w:keepNext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45"/>
              </w:tabs>
              <w:bidi/>
              <w:spacing w:after="120" w:line="34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تقرير فريق التقييم التكنولوجي والاقتصادي لعام 2022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</w:p>
          <w:p w14:paraId="1FFE3263" w14:textId="2B545663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45"/>
              </w:tabs>
              <w:bidi/>
              <w:spacing w:after="120" w:line="36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تعزيز فريق التقييم التكنولوجي والاقتصادي ولجان الخيارات التقنية من أجل التخلص التدريجي من مركبات الكربون الهيدروفلورية ومواجهة التحديات المستقبلية الأخرى المتعلقة ببروتوكول مونتريال وبالمناخ (مقترح </w:t>
            </w:r>
            <w:r w:rsidR="004353B9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من 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المغرب) </w:t>
            </w:r>
          </w:p>
          <w:p w14:paraId="75DFB0BD" w14:textId="4DD8FB02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435"/>
              </w:tabs>
              <w:bidi/>
              <w:spacing w:after="120" w:line="36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مخزونات بروميد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 xml:space="preserve"> الميثيل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 وتطبيقات الحجر الصحي والمعالجة قبل الشحن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 </w:t>
            </w:r>
          </w:p>
          <w:p w14:paraId="218C4C61" w14:textId="18225FC2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360"/>
              </w:tabs>
              <w:bidi/>
              <w:spacing w:after="120" w:line="36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الانبعاثات المستمرة من رابع كلوريد الكربون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 xml:space="preserve"> </w:t>
            </w:r>
          </w:p>
          <w:p w14:paraId="1E5AF9AF" w14:textId="638D09DA" w:rsidR="002E4C4F" w:rsidRPr="00A851F0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465"/>
              </w:tabs>
              <w:bidi/>
              <w:spacing w:after="120" w:line="36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عضوية اللجنة التنفيذية للصندوق المتعدد الأطراف لتنفيذ بروتوكول مونتريال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</w:p>
          <w:p w14:paraId="23297D40" w14:textId="34BFCB16" w:rsidR="002E4C4F" w:rsidRDefault="002E4C4F" w:rsidP="00C424E0">
            <w:pPr>
              <w:pStyle w:val="ListParagraph"/>
              <w:numPr>
                <w:ilvl w:val="0"/>
                <w:numId w:val="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270"/>
                <w:tab w:val="right" w:pos="525"/>
              </w:tabs>
              <w:bidi/>
              <w:spacing w:after="120" w:line="360" w:lineRule="exact"/>
              <w:ind w:left="165" w:hanging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إع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لان ماريو مولينا بش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أن دع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م وتعزي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ز بروتوك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ول مونتري</w:t>
            </w:r>
            <w:r w:rsidRPr="00A851F0">
              <w:rPr>
                <w:rFonts w:cs="Simplified Arabic" w:hint="cs"/>
                <w:sz w:val="28"/>
                <w:szCs w:val="32"/>
                <w:rtl/>
                <w:lang w:eastAsia="zh-TW"/>
              </w:rPr>
              <w:t>ـــ</w:t>
            </w:r>
            <w:r w:rsidRPr="00A851F0">
              <w:rPr>
                <w:rFonts w:cs="Simplified Arabic"/>
                <w:sz w:val="28"/>
                <w:szCs w:val="32"/>
                <w:rtl/>
                <w:lang w:eastAsia="zh-TW"/>
              </w:rPr>
              <w:t>ال</w:t>
            </w:r>
            <w:r w:rsidR="009D77E6">
              <w:rPr>
                <w:rFonts w:cs="Simplified Arabic" w:hint="cs"/>
                <w:sz w:val="28"/>
                <w:szCs w:val="32"/>
                <w:rtl/>
                <w:lang w:eastAsia="zh-TW"/>
              </w:rPr>
              <w:t>.</w:t>
            </w:r>
          </w:p>
          <w:p w14:paraId="09B6CF74" w14:textId="77777777" w:rsidR="002E4C4F" w:rsidRDefault="002E4C4F" w:rsidP="00C424E0">
            <w:pPr>
              <w:pStyle w:val="ListParagraph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270"/>
                <w:tab w:val="right" w:pos="525"/>
              </w:tabs>
              <w:bidi/>
              <w:spacing w:after="120" w:line="360" w:lineRule="exact"/>
              <w:ind w:left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rtl/>
                <w:lang w:eastAsia="zh-TW"/>
              </w:rPr>
            </w:pPr>
            <w:r w:rsidRPr="0092628F">
              <w:rPr>
                <w:rFonts w:cs="Simplified Arabic"/>
                <w:sz w:val="28"/>
                <w:szCs w:val="32"/>
                <w:rtl/>
                <w:lang w:eastAsia="zh-TW"/>
              </w:rPr>
              <w:t>**متاح اجنده الاجتماع على الموقع التالى:</w:t>
            </w:r>
          </w:p>
          <w:p w14:paraId="45414864" w14:textId="77777777" w:rsidR="002E4C4F" w:rsidRPr="00A851F0" w:rsidRDefault="002E4C4F" w:rsidP="00C424E0">
            <w:pPr>
              <w:pStyle w:val="ListParagraph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270"/>
                <w:tab w:val="right" w:pos="525"/>
              </w:tabs>
              <w:bidi/>
              <w:spacing w:after="120" w:line="360" w:lineRule="exact"/>
              <w:ind w:left="165"/>
              <w:contextualSpacing w:val="0"/>
              <w:jc w:val="both"/>
              <w:textDirection w:val="tbRlV"/>
              <w:rPr>
                <w:rFonts w:cs="Simplified Arabic"/>
                <w:sz w:val="28"/>
                <w:szCs w:val="32"/>
                <w:lang w:eastAsia="zh-TW"/>
              </w:rPr>
            </w:pPr>
            <w:r w:rsidRPr="0092628F">
              <w:rPr>
                <w:rFonts w:cs="Simplified Arabic"/>
                <w:color w:val="00B0F0"/>
                <w:sz w:val="28"/>
                <w:szCs w:val="32"/>
                <w:lang w:eastAsia="zh-TW"/>
              </w:rPr>
              <w:t>https://ozone.unep.org/meetings/44th-meeting-open-ended-working-group-parties</w:t>
            </w:r>
          </w:p>
        </w:tc>
        <w:tc>
          <w:tcPr>
            <w:tcW w:w="1504" w:type="dxa"/>
          </w:tcPr>
          <w:p w14:paraId="74830775" w14:textId="77777777" w:rsidR="002E4C4F" w:rsidRDefault="002E4C4F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بانكوك، تايلاند</w:t>
            </w:r>
          </w:p>
        </w:tc>
        <w:tc>
          <w:tcPr>
            <w:tcW w:w="1553" w:type="dxa"/>
          </w:tcPr>
          <w:p w14:paraId="61C1F941" w14:textId="77777777" w:rsidR="002E4C4F" w:rsidRDefault="002E4C4F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11-16 يوليو 2022</w:t>
            </w:r>
          </w:p>
        </w:tc>
        <w:tc>
          <w:tcPr>
            <w:tcW w:w="2945" w:type="dxa"/>
          </w:tcPr>
          <w:p w14:paraId="6984263A" w14:textId="77777777" w:rsidR="002E4C4F" w:rsidRDefault="002E4C4F" w:rsidP="00C424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3362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لا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جتماع ال</w:t>
            </w:r>
            <w:r w:rsidRPr="003362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ـ44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لفريق العامل المفتوح العضوية للأطراف في بروتوكول مونتريال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(OEWG44) </w:t>
            </w:r>
          </w:p>
        </w:tc>
      </w:tr>
      <w:tr w:rsidR="002E4C4F" w14:paraId="04ECAD58" w14:textId="77777777" w:rsidTr="00C424E0">
        <w:trPr>
          <w:trHeight w:val="885"/>
        </w:trPr>
        <w:tc>
          <w:tcPr>
            <w:tcW w:w="7993" w:type="dxa"/>
          </w:tcPr>
          <w:p w14:paraId="68DE4257" w14:textId="69C8D60C" w:rsidR="002E4C4F" w:rsidRPr="00A851F0" w:rsidRDefault="004A2F3F" w:rsidP="00C424E0">
            <w:pPr>
              <w:pStyle w:val="ListParagraph"/>
              <w:numPr>
                <w:ilvl w:val="0"/>
                <w:numId w:val="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225"/>
                <w:tab w:val="right" w:pos="255"/>
                <w:tab w:val="left" w:pos="345"/>
              </w:tabs>
              <w:bidi/>
              <w:spacing w:after="120" w:line="360" w:lineRule="exact"/>
              <w:ind w:left="255" w:hanging="180"/>
              <w:contextualSpacing w:val="0"/>
              <w:jc w:val="both"/>
              <w:rPr>
                <w:rFonts w:cs="Simplified Arabic"/>
                <w:sz w:val="28"/>
                <w:szCs w:val="32"/>
              </w:rPr>
            </w:pPr>
            <w:r>
              <w:rPr>
                <w:rFonts w:cs="Simplified Arabic" w:hint="cs"/>
                <w:sz w:val="28"/>
                <w:szCs w:val="32"/>
                <w:rtl/>
              </w:rPr>
              <w:lastRenderedPageBreak/>
              <w:t xml:space="preserve"> </w:t>
            </w:r>
            <w:r w:rsidR="002E4C4F" w:rsidRPr="00A851F0">
              <w:rPr>
                <w:rFonts w:cs="Simplified Arabic"/>
                <w:sz w:val="28"/>
                <w:szCs w:val="32"/>
                <w:rtl/>
              </w:rPr>
              <w:t>تجديد موارد الصندوق المتعدد الأطراف لتنفيذ بروتوكول مونتريال للفترة 2021-2023.</w:t>
            </w:r>
          </w:p>
          <w:p w14:paraId="31A3DF9E" w14:textId="45D20585" w:rsidR="002E4C4F" w:rsidRDefault="004A2F3F" w:rsidP="00C424E0">
            <w:pPr>
              <w:pStyle w:val="ListParagraph"/>
              <w:numPr>
                <w:ilvl w:val="0"/>
                <w:numId w:val="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345"/>
                <w:tab w:val="right" w:pos="435"/>
              </w:tabs>
              <w:bidi/>
              <w:spacing w:after="120" w:line="360" w:lineRule="exact"/>
              <w:ind w:left="255" w:hanging="180"/>
              <w:contextualSpacing w:val="0"/>
              <w:jc w:val="both"/>
              <w:rPr>
                <w:rFonts w:cs="Simplified Arabic"/>
                <w:sz w:val="28"/>
                <w:szCs w:val="32"/>
              </w:rPr>
            </w:pPr>
            <w:r>
              <w:rPr>
                <w:rFonts w:cs="Simplified Arabic" w:hint="cs"/>
                <w:sz w:val="28"/>
                <w:szCs w:val="32"/>
                <w:rtl/>
              </w:rPr>
              <w:t xml:space="preserve"> </w:t>
            </w:r>
            <w:r w:rsidR="002E4C4F" w:rsidRPr="00A851F0">
              <w:rPr>
                <w:rFonts w:cs="Simplified Arabic"/>
                <w:sz w:val="28"/>
                <w:szCs w:val="32"/>
                <w:rtl/>
              </w:rPr>
              <w:t>اعتماد نتائج الاجتماع</w:t>
            </w:r>
            <w:r w:rsidR="002E4C4F" w:rsidRPr="00A851F0">
              <w:rPr>
                <w:sz w:val="28"/>
                <w:szCs w:val="32"/>
                <w:rtl/>
              </w:rPr>
              <w:t xml:space="preserve"> </w:t>
            </w:r>
            <w:r w:rsidR="002E4C4F" w:rsidRPr="00A851F0">
              <w:rPr>
                <w:rFonts w:cs="Simplified Arabic"/>
                <w:sz w:val="28"/>
                <w:szCs w:val="32"/>
                <w:rtl/>
              </w:rPr>
              <w:t>ل</w:t>
            </w:r>
            <w:r w:rsidR="003857D3">
              <w:rPr>
                <w:rFonts w:cs="Simplified Arabic" w:hint="cs"/>
                <w:sz w:val="28"/>
                <w:szCs w:val="32"/>
                <w:rtl/>
              </w:rPr>
              <w:t>ل</w:t>
            </w:r>
            <w:r w:rsidR="002E4C4F" w:rsidRPr="00A851F0">
              <w:rPr>
                <w:rFonts w:cs="Simplified Arabic"/>
                <w:sz w:val="28"/>
                <w:szCs w:val="32"/>
                <w:rtl/>
              </w:rPr>
              <w:t>فريق العامل المفتوح العضوية</w:t>
            </w:r>
            <w:r w:rsidR="003857D3">
              <w:rPr>
                <w:rFonts w:cs="Simplified Arabic" w:hint="cs"/>
                <w:sz w:val="28"/>
                <w:szCs w:val="32"/>
                <w:rtl/>
              </w:rPr>
              <w:t>.</w:t>
            </w:r>
          </w:p>
          <w:p w14:paraId="76C68C55" w14:textId="7D0033AB" w:rsidR="002E4C4F" w:rsidRDefault="002E4C4F" w:rsidP="00C424E0">
            <w:pPr>
              <w:pStyle w:val="ListParagraph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345"/>
                <w:tab w:val="right" w:pos="435"/>
              </w:tabs>
              <w:bidi/>
              <w:spacing w:after="120" w:line="360" w:lineRule="exact"/>
              <w:ind w:left="255"/>
              <w:contextualSpacing w:val="0"/>
              <w:jc w:val="both"/>
              <w:rPr>
                <w:rFonts w:cs="Simplified Arabic"/>
                <w:sz w:val="28"/>
                <w:szCs w:val="32"/>
                <w:rtl/>
              </w:rPr>
            </w:pPr>
            <w:r w:rsidRPr="0092628F">
              <w:rPr>
                <w:rFonts w:cs="Simplified Arabic"/>
                <w:sz w:val="28"/>
                <w:szCs w:val="32"/>
                <w:rtl/>
              </w:rPr>
              <w:t>*</w:t>
            </w:r>
            <w:r w:rsidR="004A2F3F">
              <w:rPr>
                <w:rFonts w:cs="Simplified Arabic" w:hint="cs"/>
                <w:sz w:val="28"/>
                <w:szCs w:val="32"/>
                <w:rtl/>
              </w:rPr>
              <w:t xml:space="preserve"> </w:t>
            </w:r>
            <w:r w:rsidRPr="0092628F">
              <w:rPr>
                <w:rFonts w:cs="Simplified Arabic"/>
                <w:sz w:val="28"/>
                <w:szCs w:val="32"/>
                <w:rtl/>
              </w:rPr>
              <w:t>متاح اجنده الاجتماع على الموقع التالى:</w:t>
            </w:r>
          </w:p>
          <w:p w14:paraId="3A029436" w14:textId="77777777" w:rsidR="002E4C4F" w:rsidRPr="00A851F0" w:rsidRDefault="002E4C4F" w:rsidP="00C424E0">
            <w:pPr>
              <w:pStyle w:val="ListParagraph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345"/>
                <w:tab w:val="right" w:pos="435"/>
              </w:tabs>
              <w:bidi/>
              <w:spacing w:after="120" w:line="360" w:lineRule="exact"/>
              <w:ind w:left="255"/>
              <w:contextualSpacing w:val="0"/>
              <w:jc w:val="both"/>
              <w:rPr>
                <w:rFonts w:cs="Simplified Arabic"/>
                <w:sz w:val="28"/>
                <w:szCs w:val="32"/>
              </w:rPr>
            </w:pPr>
            <w:r w:rsidRPr="0092628F">
              <w:rPr>
                <w:rFonts w:cs="Simplified Arabic"/>
                <w:color w:val="00B0F0"/>
                <w:sz w:val="28"/>
                <w:szCs w:val="32"/>
              </w:rPr>
              <w:t>https://ozone.unep.org/meetings/fifth-extraordinary-meeting-parties-montreal-protocol</w:t>
            </w:r>
          </w:p>
        </w:tc>
        <w:tc>
          <w:tcPr>
            <w:tcW w:w="1504" w:type="dxa"/>
          </w:tcPr>
          <w:p w14:paraId="0FFCB4DC" w14:textId="77777777" w:rsidR="002E4C4F" w:rsidRDefault="002E4C4F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بانكوك، تايلاند</w:t>
            </w:r>
          </w:p>
        </w:tc>
        <w:tc>
          <w:tcPr>
            <w:tcW w:w="1553" w:type="dxa"/>
          </w:tcPr>
          <w:p w14:paraId="6CB31C35" w14:textId="77777777" w:rsidR="002E4C4F" w:rsidRDefault="002E4C4F" w:rsidP="00C424E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16 يوليو 2022</w:t>
            </w:r>
          </w:p>
        </w:tc>
        <w:tc>
          <w:tcPr>
            <w:tcW w:w="2945" w:type="dxa"/>
          </w:tcPr>
          <w:p w14:paraId="2E4E179D" w14:textId="77777777" w:rsidR="002E4C4F" w:rsidRDefault="002E4C4F" w:rsidP="00C424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الاجتماع الاستثنائي الخامس للأطراف في بروتوكول مونتريال</w:t>
            </w:r>
            <w:r w:rsidRPr="0033625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(ExMOP) </w:t>
            </w:r>
            <w:r w:rsidRPr="003362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5644B8" w14:paraId="48B36A8C" w14:textId="77777777" w:rsidTr="00C424E0">
        <w:trPr>
          <w:trHeight w:val="885"/>
        </w:trPr>
        <w:tc>
          <w:tcPr>
            <w:tcW w:w="7993" w:type="dxa"/>
          </w:tcPr>
          <w:p w14:paraId="255A74AA" w14:textId="1AB66EB2" w:rsidR="005644B8" w:rsidRPr="0055357E" w:rsidRDefault="005644B8" w:rsidP="0055357E">
            <w:pPr>
              <w:pStyle w:val="ListParagraph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right" w:pos="225"/>
                <w:tab w:val="right" w:pos="255"/>
                <w:tab w:val="left" w:pos="345"/>
              </w:tabs>
              <w:bidi/>
              <w:spacing w:after="120" w:line="360" w:lineRule="exact"/>
              <w:ind w:left="255"/>
              <w:contextualSpacing w:val="0"/>
              <w:jc w:val="center"/>
              <w:rPr>
                <w:rFonts w:cs="Simplified Arabic"/>
                <w:b/>
                <w:bCs/>
                <w:sz w:val="28"/>
                <w:szCs w:val="32"/>
                <w:rtl/>
              </w:rPr>
            </w:pPr>
            <w:r w:rsidRPr="0055357E">
              <w:rPr>
                <w:rFonts w:cs="Simplified Arabic" w:hint="cs"/>
                <w:sz w:val="28"/>
                <w:szCs w:val="32"/>
                <w:rtl/>
              </w:rPr>
              <w:t>يت</w:t>
            </w:r>
            <w:r w:rsidRPr="0055357E">
              <w:rPr>
                <w:rFonts w:cs="Simplified Arabic"/>
                <w:sz w:val="28"/>
                <w:szCs w:val="32"/>
                <w:rtl/>
              </w:rPr>
              <w:t>م تحد</w:t>
            </w:r>
            <w:r w:rsidRPr="0055357E">
              <w:rPr>
                <w:rFonts w:cs="Simplified Arabic" w:hint="cs"/>
                <w:sz w:val="28"/>
                <w:szCs w:val="32"/>
                <w:rtl/>
              </w:rPr>
              <w:t>ي</w:t>
            </w:r>
            <w:r w:rsidRPr="0055357E">
              <w:rPr>
                <w:rFonts w:cs="Simplified Arabic"/>
                <w:sz w:val="28"/>
                <w:szCs w:val="32"/>
                <w:rtl/>
              </w:rPr>
              <w:t>ده لاحقا</w:t>
            </w:r>
          </w:p>
        </w:tc>
        <w:tc>
          <w:tcPr>
            <w:tcW w:w="1504" w:type="dxa"/>
          </w:tcPr>
          <w:p w14:paraId="1A3A6637" w14:textId="63C14FEB" w:rsidR="005644B8" w:rsidRDefault="005644B8" w:rsidP="005644B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97DEA">
              <w:rPr>
                <w:rFonts w:hint="cs"/>
                <w:b/>
                <w:bCs/>
                <w:rtl/>
              </w:rPr>
              <w:t>يت</w:t>
            </w:r>
            <w:r w:rsidRPr="00E97DEA">
              <w:rPr>
                <w:b/>
                <w:bCs/>
                <w:rtl/>
              </w:rPr>
              <w:t>م تحد</w:t>
            </w:r>
            <w:r w:rsidRPr="00E97DEA">
              <w:rPr>
                <w:rFonts w:hint="cs"/>
                <w:b/>
                <w:bCs/>
                <w:rtl/>
              </w:rPr>
              <w:t>ي</w:t>
            </w:r>
            <w:r w:rsidRPr="00E97DEA">
              <w:rPr>
                <w:b/>
                <w:bCs/>
                <w:rtl/>
              </w:rPr>
              <w:t>ده لاحقا</w:t>
            </w:r>
          </w:p>
        </w:tc>
        <w:tc>
          <w:tcPr>
            <w:tcW w:w="1553" w:type="dxa"/>
          </w:tcPr>
          <w:p w14:paraId="4D701842" w14:textId="0A23DF7D" w:rsidR="005644B8" w:rsidRDefault="005644B8" w:rsidP="005644B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31 أكتوبر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4 نوفمبر 2022</w:t>
            </w:r>
          </w:p>
        </w:tc>
        <w:tc>
          <w:tcPr>
            <w:tcW w:w="2945" w:type="dxa"/>
          </w:tcPr>
          <w:p w14:paraId="605F725E" w14:textId="1D416E38" w:rsidR="005644B8" w:rsidRPr="0033625B" w:rsidRDefault="005644B8" w:rsidP="005644B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الأجتماع 34 لأطراف بروتوكول مونتريال </w:t>
            </w:r>
          </w:p>
        </w:tc>
      </w:tr>
    </w:tbl>
    <w:p w14:paraId="7A275A79" w14:textId="7D45F41B" w:rsidR="00D22039" w:rsidRDefault="00D22039" w:rsidP="00D2203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7FB2B3D4" w14:textId="05A9CE52" w:rsidR="00E97DEA" w:rsidRDefault="00E97DEA" w:rsidP="00E97DE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5E5CCE78" w14:textId="2969B1A7" w:rsidR="00E97DEA" w:rsidRDefault="00E97DEA" w:rsidP="00E97DE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56D12843" w14:textId="75EAF08F" w:rsidR="00E97DEA" w:rsidRDefault="00E97DEA" w:rsidP="00E97DE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511B9B27" w14:textId="2B1C1517" w:rsidR="004353B9" w:rsidRDefault="004353B9" w:rsidP="004353B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6F61D8BD" w14:textId="17C4AC25" w:rsidR="004353B9" w:rsidRDefault="004353B9" w:rsidP="004353B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6F0CC70E" w14:textId="583D4617" w:rsidR="004353B9" w:rsidRDefault="004353B9" w:rsidP="004353B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41B6D0AC" w14:textId="77777777" w:rsidR="004353B9" w:rsidRDefault="004353B9" w:rsidP="004353B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14:paraId="4B0EF52C" w14:textId="3456C34F" w:rsidR="002E4C4F" w:rsidRPr="00696270" w:rsidRDefault="002E4C4F" w:rsidP="002E4C4F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</w:pP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lastRenderedPageBreak/>
        <w:t xml:space="preserve">اجتماعات </w:t>
      </w:r>
      <w:r w:rsidR="00E97DEA"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أخرى 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لاطراف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لبروتوكول مونتريال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 </w:t>
      </w:r>
      <w:r w:rsidRPr="00696270">
        <w:rPr>
          <w:rFonts w:ascii="Traditional Arabic" w:hAnsi="Traditional Arabic" w:cs="Traditional Arabic"/>
          <w:b/>
          <w:bCs/>
          <w:sz w:val="48"/>
          <w:szCs w:val="48"/>
          <w:rtl/>
          <w:lang w:bidi="ar-EG"/>
        </w:rPr>
        <w:t>بشأن المواد المستنفدة للأوزو</w:t>
      </w:r>
      <w:r w:rsidRPr="0069627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 xml:space="preserve">ن </w:t>
      </w:r>
    </w:p>
    <w:p w14:paraId="113D00BD" w14:textId="77777777" w:rsidR="0055357E" w:rsidRDefault="0055357E" w:rsidP="0055357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tblW w:w="1399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3"/>
        <w:gridCol w:w="1504"/>
        <w:gridCol w:w="1553"/>
        <w:gridCol w:w="2945"/>
      </w:tblGrid>
      <w:tr w:rsidR="001C2535" w14:paraId="7B5DC8A6" w14:textId="77777777" w:rsidTr="001C2535">
        <w:trPr>
          <w:trHeight w:val="1079"/>
        </w:trPr>
        <w:tc>
          <w:tcPr>
            <w:tcW w:w="7993" w:type="dxa"/>
          </w:tcPr>
          <w:p w14:paraId="27F8BD2C" w14:textId="1013AFDE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أهم الموضيع المطروحه للنقاش</w:t>
            </w:r>
          </w:p>
        </w:tc>
        <w:tc>
          <w:tcPr>
            <w:tcW w:w="1504" w:type="dxa"/>
          </w:tcPr>
          <w:p w14:paraId="0C7E08B2" w14:textId="07A08C44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  <w:tc>
          <w:tcPr>
            <w:tcW w:w="1553" w:type="dxa"/>
          </w:tcPr>
          <w:p w14:paraId="5A20419F" w14:textId="4EBDCC5E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التوقيت </w:t>
            </w:r>
          </w:p>
        </w:tc>
        <w:tc>
          <w:tcPr>
            <w:tcW w:w="2945" w:type="dxa"/>
          </w:tcPr>
          <w:p w14:paraId="22824A01" w14:textId="1B86AA08" w:rsidR="001C2535" w:rsidRDefault="001C2535" w:rsidP="001C25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1C253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الاجتماع</w:t>
            </w:r>
          </w:p>
        </w:tc>
      </w:tr>
      <w:tr w:rsidR="00E97DEA" w14:paraId="3C2F4A66" w14:textId="77777777" w:rsidTr="00C424E0">
        <w:trPr>
          <w:trHeight w:val="1790"/>
        </w:trPr>
        <w:tc>
          <w:tcPr>
            <w:tcW w:w="7993" w:type="dxa"/>
          </w:tcPr>
          <w:p w14:paraId="3D130F94" w14:textId="0B29C74B" w:rsidR="00E97DEA" w:rsidRPr="005644B8" w:rsidRDefault="005644B8" w:rsidP="005644B8">
            <w:pPr>
              <w:pStyle w:val="Heading1"/>
              <w:textDirection w:val="tbRlV"/>
              <w:rPr>
                <w:rFonts w:cs="Simplified Arabic"/>
                <w:b w:val="0"/>
                <w:bCs w:val="0"/>
                <w:sz w:val="28"/>
                <w:lang w:eastAsia="zh-TW"/>
              </w:rPr>
            </w:pPr>
            <w:r w:rsidRPr="005644B8">
              <w:rPr>
                <w:rFonts w:hint="cs"/>
                <w:rtl/>
              </w:rPr>
              <w:t>يت</w:t>
            </w:r>
            <w:r w:rsidRPr="005644B8">
              <w:rPr>
                <w:rtl/>
              </w:rPr>
              <w:t>م تحد</w:t>
            </w:r>
            <w:r w:rsidRPr="005644B8">
              <w:rPr>
                <w:rFonts w:hint="cs"/>
                <w:rtl/>
              </w:rPr>
              <w:t>ي</w:t>
            </w:r>
            <w:r w:rsidRPr="005644B8">
              <w:rPr>
                <w:rtl/>
              </w:rPr>
              <w:t>ده لاحقا</w:t>
            </w:r>
          </w:p>
        </w:tc>
        <w:tc>
          <w:tcPr>
            <w:tcW w:w="1504" w:type="dxa"/>
          </w:tcPr>
          <w:p w14:paraId="1F496986" w14:textId="50221A92" w:rsidR="00E97DEA" w:rsidRPr="005644B8" w:rsidRDefault="005644B8" w:rsidP="00E97DE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5644B8">
              <w:rPr>
                <w:rFonts w:hint="cs"/>
                <w:b/>
                <w:bCs/>
                <w:rtl/>
              </w:rPr>
              <w:t>يت</w:t>
            </w:r>
            <w:r w:rsidRPr="005644B8">
              <w:rPr>
                <w:b/>
                <w:bCs/>
                <w:rtl/>
              </w:rPr>
              <w:t>م تحد</w:t>
            </w:r>
            <w:r w:rsidRPr="005644B8">
              <w:rPr>
                <w:rFonts w:hint="cs"/>
                <w:b/>
                <w:bCs/>
                <w:rtl/>
              </w:rPr>
              <w:t>ي</w:t>
            </w:r>
            <w:r w:rsidRPr="005644B8">
              <w:rPr>
                <w:b/>
                <w:bCs/>
                <w:rtl/>
              </w:rPr>
              <w:t>ده لاحقا</w:t>
            </w:r>
          </w:p>
        </w:tc>
        <w:tc>
          <w:tcPr>
            <w:tcW w:w="1553" w:type="dxa"/>
          </w:tcPr>
          <w:p w14:paraId="5E61FB77" w14:textId="0ED32F10" w:rsidR="00E97DEA" w:rsidRDefault="00E97DEA" w:rsidP="00E97DE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30 أكتوبر 2022</w:t>
            </w:r>
          </w:p>
        </w:tc>
        <w:tc>
          <w:tcPr>
            <w:tcW w:w="2945" w:type="dxa"/>
          </w:tcPr>
          <w:p w14:paraId="6FF8F080" w14:textId="4BB305B8" w:rsidR="00E97DEA" w:rsidRDefault="00E97DEA" w:rsidP="00E97DE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B147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اجتماع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مكتب الأطراف الـ33 ل</w:t>
            </w:r>
            <w:r w:rsidRPr="00B147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بروتوكول مونتريال</w:t>
            </w:r>
          </w:p>
        </w:tc>
      </w:tr>
      <w:tr w:rsidR="0055357E" w14:paraId="471BBB4A" w14:textId="77777777" w:rsidTr="00C424E0">
        <w:trPr>
          <w:trHeight w:val="1790"/>
        </w:trPr>
        <w:tc>
          <w:tcPr>
            <w:tcW w:w="7993" w:type="dxa"/>
          </w:tcPr>
          <w:p w14:paraId="12B0B4AF" w14:textId="4E6487F2" w:rsidR="0055357E" w:rsidRPr="002D6528" w:rsidRDefault="0055357E" w:rsidP="0055357E">
            <w:pPr>
              <w:pStyle w:val="Heading1"/>
              <w:textDirection w:val="tbRlV"/>
              <w:rPr>
                <w:b w:val="0"/>
                <w:bCs w:val="0"/>
                <w:rtl/>
              </w:rPr>
            </w:pPr>
            <w:r w:rsidRPr="009C6F77">
              <w:rPr>
                <w:rFonts w:hint="cs"/>
                <w:rtl/>
              </w:rPr>
              <w:t>يت</w:t>
            </w:r>
            <w:r w:rsidRPr="009C6F77">
              <w:rPr>
                <w:rtl/>
              </w:rPr>
              <w:t>م تحد</w:t>
            </w:r>
            <w:r w:rsidRPr="009C6F77">
              <w:rPr>
                <w:rFonts w:hint="cs"/>
                <w:rtl/>
              </w:rPr>
              <w:t>ي</w:t>
            </w:r>
            <w:r w:rsidRPr="009C6F77">
              <w:rPr>
                <w:rtl/>
              </w:rPr>
              <w:t>ده لاحقا</w:t>
            </w:r>
          </w:p>
        </w:tc>
        <w:tc>
          <w:tcPr>
            <w:tcW w:w="1504" w:type="dxa"/>
          </w:tcPr>
          <w:p w14:paraId="201051F4" w14:textId="01C026E2" w:rsidR="0055357E" w:rsidRPr="002D6528" w:rsidRDefault="0055357E" w:rsidP="0055357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5644B8">
              <w:rPr>
                <w:rFonts w:hint="cs"/>
                <w:b/>
                <w:bCs/>
                <w:rtl/>
              </w:rPr>
              <w:t>يت</w:t>
            </w:r>
            <w:r w:rsidRPr="005644B8">
              <w:rPr>
                <w:b/>
                <w:bCs/>
                <w:rtl/>
              </w:rPr>
              <w:t>م تحد</w:t>
            </w:r>
            <w:r w:rsidRPr="005644B8">
              <w:rPr>
                <w:rFonts w:hint="cs"/>
                <w:b/>
                <w:bCs/>
                <w:rtl/>
              </w:rPr>
              <w:t>ي</w:t>
            </w:r>
            <w:r w:rsidRPr="005644B8">
              <w:rPr>
                <w:b/>
                <w:bCs/>
                <w:rtl/>
              </w:rPr>
              <w:t>ده لاحقا</w:t>
            </w:r>
          </w:p>
        </w:tc>
        <w:tc>
          <w:tcPr>
            <w:tcW w:w="1553" w:type="dxa"/>
          </w:tcPr>
          <w:p w14:paraId="2D24AFD8" w14:textId="43A06905" w:rsidR="0055357E" w:rsidRDefault="0055357E" w:rsidP="0055357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2D652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يتم تحدده لاحقا</w:t>
            </w:r>
          </w:p>
        </w:tc>
        <w:tc>
          <w:tcPr>
            <w:tcW w:w="2945" w:type="dxa"/>
          </w:tcPr>
          <w:p w14:paraId="58F1A377" w14:textId="77777777" w:rsidR="0055357E" w:rsidRDefault="0055357E" w:rsidP="0055357E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أجتماع الشبكات الاقليمية لوحدات الأوزون </w:t>
            </w:r>
          </w:p>
          <w:p w14:paraId="737ABFC4" w14:textId="44179D12" w:rsidR="0055357E" w:rsidRPr="00B14718" w:rsidRDefault="0055357E" w:rsidP="0055357E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( مجموعة الدول الأفريقية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مجموعة دول غرب اسيا )</w:t>
            </w:r>
          </w:p>
        </w:tc>
      </w:tr>
    </w:tbl>
    <w:p w14:paraId="45266DBB" w14:textId="77777777" w:rsidR="00D22039" w:rsidRPr="00E97DEA" w:rsidRDefault="00D22039" w:rsidP="002E4C4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sectPr w:rsidR="00D22039" w:rsidRPr="00E97DEA" w:rsidSect="001C2535">
      <w:pgSz w:w="15840" w:h="12240" w:orient="landscape" w:code="1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C746" w14:textId="77777777" w:rsidR="00EE3D3D" w:rsidRDefault="00EE3D3D" w:rsidP="00FC5979">
      <w:pPr>
        <w:spacing w:after="0" w:line="240" w:lineRule="auto"/>
      </w:pPr>
      <w:r>
        <w:separator/>
      </w:r>
    </w:p>
  </w:endnote>
  <w:endnote w:type="continuationSeparator" w:id="0">
    <w:p w14:paraId="62913D07" w14:textId="77777777" w:rsidR="00EE3D3D" w:rsidRDefault="00EE3D3D" w:rsidP="00F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A2E" w14:textId="77777777" w:rsidR="00EE3D3D" w:rsidRDefault="00EE3D3D" w:rsidP="00FC5979">
      <w:pPr>
        <w:spacing w:after="0" w:line="240" w:lineRule="auto"/>
      </w:pPr>
      <w:r>
        <w:separator/>
      </w:r>
    </w:p>
  </w:footnote>
  <w:footnote w:type="continuationSeparator" w:id="0">
    <w:p w14:paraId="34C4F555" w14:textId="77777777" w:rsidR="00EE3D3D" w:rsidRDefault="00EE3D3D" w:rsidP="00FC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E1"/>
    <w:multiLevelType w:val="hybridMultilevel"/>
    <w:tmpl w:val="6E52C24A"/>
    <w:lvl w:ilvl="0" w:tplc="04090005">
      <w:start w:val="1"/>
      <w:numFmt w:val="bullet"/>
      <w:lvlText w:val=""/>
      <w:lvlJc w:val="left"/>
      <w:pPr>
        <w:ind w:left="995" w:hanging="37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048766DD"/>
    <w:multiLevelType w:val="hybridMultilevel"/>
    <w:tmpl w:val="52E0CADE"/>
    <w:lvl w:ilvl="0" w:tplc="89285EF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1E6C"/>
    <w:multiLevelType w:val="hybridMultilevel"/>
    <w:tmpl w:val="8DCA1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38C"/>
    <w:multiLevelType w:val="hybridMultilevel"/>
    <w:tmpl w:val="44DC11D6"/>
    <w:lvl w:ilvl="0" w:tplc="954C319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C7E"/>
    <w:multiLevelType w:val="hybridMultilevel"/>
    <w:tmpl w:val="1F1CEE9C"/>
    <w:lvl w:ilvl="0" w:tplc="2880FE16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198"/>
    <w:multiLevelType w:val="hybridMultilevel"/>
    <w:tmpl w:val="9B6E6AD2"/>
    <w:lvl w:ilvl="0" w:tplc="571C41C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37DF"/>
    <w:multiLevelType w:val="hybridMultilevel"/>
    <w:tmpl w:val="44329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11F3"/>
    <w:multiLevelType w:val="hybridMultilevel"/>
    <w:tmpl w:val="3CBC5FA8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E593859"/>
    <w:multiLevelType w:val="hybridMultilevel"/>
    <w:tmpl w:val="72FC8C24"/>
    <w:lvl w:ilvl="0" w:tplc="27ECD9C8">
      <w:start w:val="1"/>
      <w:numFmt w:val="decimal"/>
      <w:lvlText w:val="%1-"/>
      <w:lvlJc w:val="left"/>
      <w:pPr>
        <w:ind w:left="185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E8F3F73"/>
    <w:multiLevelType w:val="hybridMultilevel"/>
    <w:tmpl w:val="AD02D8D6"/>
    <w:lvl w:ilvl="0" w:tplc="6002C0D2">
      <w:numFmt w:val="bullet"/>
      <w:lvlText w:val="-"/>
      <w:lvlJc w:val="left"/>
      <w:pPr>
        <w:ind w:left="620" w:hanging="360"/>
      </w:pPr>
      <w:rPr>
        <w:rFonts w:ascii="Simplified Arabic" w:eastAsia="Times New Roman" w:hAnsi="Simplified Arabic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71A35C0B"/>
    <w:multiLevelType w:val="hybridMultilevel"/>
    <w:tmpl w:val="4618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1E42"/>
    <w:multiLevelType w:val="hybridMultilevel"/>
    <w:tmpl w:val="D090A376"/>
    <w:lvl w:ilvl="0" w:tplc="7160E9E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13369">
    <w:abstractNumId w:val="11"/>
  </w:num>
  <w:num w:numId="2" w16cid:durableId="1135565477">
    <w:abstractNumId w:val="5"/>
  </w:num>
  <w:num w:numId="3" w16cid:durableId="887258733">
    <w:abstractNumId w:val="3"/>
  </w:num>
  <w:num w:numId="4" w16cid:durableId="1402291646">
    <w:abstractNumId w:val="8"/>
  </w:num>
  <w:num w:numId="5" w16cid:durableId="1159228356">
    <w:abstractNumId w:val="7"/>
  </w:num>
  <w:num w:numId="6" w16cid:durableId="1552232075">
    <w:abstractNumId w:val="2"/>
  </w:num>
  <w:num w:numId="7" w16cid:durableId="1681084513">
    <w:abstractNumId w:val="6"/>
  </w:num>
  <w:num w:numId="8" w16cid:durableId="11077334">
    <w:abstractNumId w:val="10"/>
  </w:num>
  <w:num w:numId="9" w16cid:durableId="1513950723">
    <w:abstractNumId w:val="1"/>
  </w:num>
  <w:num w:numId="10" w16cid:durableId="1105609672">
    <w:abstractNumId w:val="4"/>
  </w:num>
  <w:num w:numId="11" w16cid:durableId="1481848442">
    <w:abstractNumId w:val="9"/>
  </w:num>
  <w:num w:numId="12" w16cid:durableId="394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F0"/>
    <w:rsid w:val="000045C8"/>
    <w:rsid w:val="00045268"/>
    <w:rsid w:val="00087C21"/>
    <w:rsid w:val="00171F08"/>
    <w:rsid w:val="001C2535"/>
    <w:rsid w:val="00204CFF"/>
    <w:rsid w:val="002C748F"/>
    <w:rsid w:val="002D016F"/>
    <w:rsid w:val="002D6528"/>
    <w:rsid w:val="002E4C4F"/>
    <w:rsid w:val="0033625B"/>
    <w:rsid w:val="003857D3"/>
    <w:rsid w:val="003C0362"/>
    <w:rsid w:val="003E1DEE"/>
    <w:rsid w:val="004353B9"/>
    <w:rsid w:val="0044699B"/>
    <w:rsid w:val="004A2F3F"/>
    <w:rsid w:val="004A336C"/>
    <w:rsid w:val="004D79D1"/>
    <w:rsid w:val="0055357E"/>
    <w:rsid w:val="005644B8"/>
    <w:rsid w:val="005F5667"/>
    <w:rsid w:val="00696270"/>
    <w:rsid w:val="006F0B79"/>
    <w:rsid w:val="007644ED"/>
    <w:rsid w:val="00816367"/>
    <w:rsid w:val="00890A84"/>
    <w:rsid w:val="008B24D4"/>
    <w:rsid w:val="008B62A1"/>
    <w:rsid w:val="009151F0"/>
    <w:rsid w:val="0092628F"/>
    <w:rsid w:val="009B06A6"/>
    <w:rsid w:val="009D575E"/>
    <w:rsid w:val="009D77E6"/>
    <w:rsid w:val="00A851F0"/>
    <w:rsid w:val="00AD0088"/>
    <w:rsid w:val="00B14718"/>
    <w:rsid w:val="00BA1213"/>
    <w:rsid w:val="00C213C5"/>
    <w:rsid w:val="00C31CE7"/>
    <w:rsid w:val="00C95D7F"/>
    <w:rsid w:val="00CE7D87"/>
    <w:rsid w:val="00D16333"/>
    <w:rsid w:val="00D22039"/>
    <w:rsid w:val="00DB291D"/>
    <w:rsid w:val="00DC493D"/>
    <w:rsid w:val="00E47713"/>
    <w:rsid w:val="00E76331"/>
    <w:rsid w:val="00E97DEA"/>
    <w:rsid w:val="00EE3D3D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C64E"/>
  <w15:chartTrackingRefBased/>
  <w15:docId w15:val="{E5B84BEF-78DD-46F9-B345-C06D4CC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79"/>
  </w:style>
  <w:style w:type="paragraph" w:styleId="Heading1">
    <w:name w:val="heading 1"/>
    <w:basedOn w:val="Normal"/>
    <w:next w:val="Normal"/>
    <w:link w:val="Heading1Char"/>
    <w:uiPriority w:val="9"/>
    <w:qFormat/>
    <w:rsid w:val="002E4C4F"/>
    <w:pPr>
      <w:keepNext/>
      <w:bidi/>
      <w:jc w:val="center"/>
      <w:outlineLvl w:val="0"/>
    </w:pPr>
    <w:rPr>
      <w:rFonts w:ascii="Traditional Arabic" w:hAnsi="Traditional Arabic" w:cs="Traditional Arabic"/>
      <w:b/>
      <w:bCs/>
      <w:sz w:val="32"/>
      <w:szCs w:val="32"/>
      <w:lang w:bidi="ar-E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DEA"/>
    <w:pPr>
      <w:keepNext/>
      <w:tabs>
        <w:tab w:val="right" w:pos="225"/>
        <w:tab w:val="right" w:pos="255"/>
        <w:tab w:val="left" w:pos="345"/>
      </w:tabs>
      <w:bidi/>
      <w:spacing w:after="120" w:line="360" w:lineRule="exact"/>
      <w:ind w:left="1494"/>
      <w:jc w:val="center"/>
      <w:outlineLvl w:val="1"/>
    </w:pPr>
    <w:rPr>
      <w:rFonts w:ascii="Traditional Arabic" w:hAnsi="Traditional Arabic" w:cs="Traditional Arabic"/>
      <w:b/>
      <w:bCs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79"/>
  </w:style>
  <w:style w:type="paragraph" w:styleId="Footer">
    <w:name w:val="footer"/>
    <w:basedOn w:val="Normal"/>
    <w:link w:val="FooterChar"/>
    <w:uiPriority w:val="99"/>
    <w:unhideWhenUsed/>
    <w:rsid w:val="00F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79"/>
  </w:style>
  <w:style w:type="paragraph" w:styleId="ListParagraph">
    <w:name w:val="List Paragraph"/>
    <w:basedOn w:val="Normal"/>
    <w:uiPriority w:val="34"/>
    <w:qFormat/>
    <w:rsid w:val="00C31CE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E4C4F"/>
    <w:rPr>
      <w:rFonts w:ascii="Traditional Arabic" w:hAnsi="Traditional Arabic" w:cs="Traditional Arabic"/>
      <w:b/>
      <w:bCs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E97DEA"/>
    <w:rPr>
      <w:rFonts w:ascii="Traditional Arabic" w:hAnsi="Traditional Arabic" w:cs="Traditional Arabic"/>
      <w:b/>
      <w:bCs/>
      <w:sz w:val="32"/>
      <w:szCs w:val="32"/>
      <w:lang w:bidi="ar-EG"/>
    </w:rPr>
  </w:style>
  <w:style w:type="character" w:styleId="Hyperlink">
    <w:name w:val="Hyperlink"/>
    <w:basedOn w:val="DefaultParagraphFont"/>
    <w:uiPriority w:val="99"/>
    <w:unhideWhenUsed/>
    <w:rsid w:val="003E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df5ff7ee-3e40-4e9e-963a-94950f3fcbc5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C5ED0-2011-462B-A88E-B2FC88AD3A6A}"/>
</file>

<file path=customXml/itemProps2.xml><?xml version="1.0" encoding="utf-8"?>
<ds:datastoreItem xmlns:ds="http://schemas.openxmlformats.org/officeDocument/2006/customXml" ds:itemID="{897E90AD-6929-4CE2-B857-D17E5149DBCA}"/>
</file>

<file path=customXml/itemProps3.xml><?xml version="1.0" encoding="utf-8"?>
<ds:datastoreItem xmlns:ds="http://schemas.openxmlformats.org/officeDocument/2006/customXml" ds:itemID="{A5CE42CD-90F5-48D2-B3A2-CEF9AC5A8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 maher</dc:creator>
  <cp:keywords/>
  <dc:description/>
  <cp:lastModifiedBy>Ezzat Lewis</cp:lastModifiedBy>
  <cp:revision>8</cp:revision>
  <dcterms:created xsi:type="dcterms:W3CDTF">2022-05-11T12:00:00Z</dcterms:created>
  <dcterms:modified xsi:type="dcterms:W3CDTF">2022-05-14T21:51:00Z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