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21F5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6"/>
          <w:szCs w:val="56"/>
          <w:lang w:bidi="ar-TN"/>
        </w:rPr>
      </w:pPr>
      <w:bookmarkStart w:id="0" w:name="_Hlk166149391"/>
      <w:bookmarkStart w:id="1" w:name="_GoBack"/>
      <w:r w:rsidRPr="0083659C">
        <w:rPr>
          <w:rFonts w:ascii="Sakkal Majalla" w:eastAsia="Calibri" w:hAnsi="Sakkal Majalla" w:cs="Sakkal Majall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648DA4" wp14:editId="298819AF">
            <wp:simplePos x="0" y="0"/>
            <wp:positionH relativeFrom="margin">
              <wp:posOffset>2262505</wp:posOffset>
            </wp:positionH>
            <wp:positionV relativeFrom="paragraph">
              <wp:posOffset>0</wp:posOffset>
            </wp:positionV>
            <wp:extent cx="1304925" cy="1219200"/>
            <wp:effectExtent l="0" t="0" r="9525" b="0"/>
            <wp:wrapThrough wrapText="bothSides">
              <wp:wrapPolygon edited="0">
                <wp:start x="1577" y="0"/>
                <wp:lineTo x="0" y="1013"/>
                <wp:lineTo x="0" y="21263"/>
                <wp:lineTo x="20181" y="21263"/>
                <wp:lineTo x="21442" y="19913"/>
                <wp:lineTo x="21442" y="0"/>
                <wp:lineTo x="1577" y="0"/>
              </wp:wrapPolygon>
            </wp:wrapThrough>
            <wp:docPr id="16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19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10228335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6"/>
          <w:szCs w:val="56"/>
          <w:lang w:bidi="ar-TN"/>
        </w:rPr>
      </w:pPr>
    </w:p>
    <w:p w14:paraId="17103B82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6"/>
          <w:szCs w:val="56"/>
          <w:lang w:bidi="ar-TN"/>
        </w:rPr>
      </w:pPr>
    </w:p>
    <w:p w14:paraId="64C7A6FE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color w:val="009EDE"/>
          <w:sz w:val="36"/>
          <w:szCs w:val="36"/>
          <w:rtl/>
          <w:lang w:val="en-US" w:bidi="ar-TN"/>
        </w:rPr>
      </w:pPr>
      <w:r w:rsidRPr="0083659C">
        <w:rPr>
          <w:rFonts w:ascii="Sakkal Majalla" w:eastAsiaTheme="minorHAnsi" w:hAnsi="Sakkal Majalla" w:cs="Sakkal Majalla" w:hint="cs"/>
          <w:b/>
          <w:bCs/>
          <w:color w:val="009EDE"/>
          <w:sz w:val="36"/>
          <w:szCs w:val="36"/>
          <w:rtl/>
          <w:lang w:val="en-US" w:bidi="ar-TN"/>
        </w:rPr>
        <w:t>المنظمة العربية لتكنولوجيات الاتصال والمعلومات</w:t>
      </w:r>
    </w:p>
    <w:bookmarkEnd w:id="0"/>
    <w:p w14:paraId="5A5E4406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2"/>
          <w:szCs w:val="52"/>
          <w:rtl/>
          <w:lang w:val="en-US" w:bidi="ar-TN"/>
        </w:rPr>
      </w:pPr>
      <w:r w:rsidRPr="0083659C">
        <w:rPr>
          <w:rFonts w:ascii="Sakkal Majalla" w:eastAsiaTheme="minorHAnsi" w:hAnsi="Sakkal Majalla" w:cs="Sakkal Majalla" w:hint="cs"/>
          <w:b/>
          <w:bCs/>
          <w:sz w:val="52"/>
          <w:szCs w:val="52"/>
          <w:rtl/>
          <w:lang w:val="en-US" w:bidi="ar-TN"/>
        </w:rPr>
        <w:t>مذكرة شارحة</w:t>
      </w:r>
    </w:p>
    <w:p w14:paraId="4FA6A2FC" w14:textId="77777777" w:rsidR="004A4323" w:rsidRDefault="004A4323" w:rsidP="004A4323">
      <w:pPr>
        <w:jc w:val="center"/>
        <w:rPr>
          <w:rFonts w:ascii="Sakkal Majalla" w:hAnsi="Sakkal Majalla" w:cs="Sakkal Majalla"/>
          <w:b/>
          <w:bCs/>
          <w:sz w:val="40"/>
          <w:szCs w:val="40"/>
          <w:lang w:val="en-US"/>
        </w:rPr>
      </w:pPr>
      <w:r w:rsidRPr="004A432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>رؤية المنظمة من أجل تعزيز موثوقية الذكاء الاصطناعي في المنطقة العربية</w:t>
      </w:r>
    </w:p>
    <w:p w14:paraId="48291BB9" w14:textId="1B3C5612" w:rsidR="006B7CC8" w:rsidRDefault="004A4323" w:rsidP="004A4323">
      <w:pPr>
        <w:bidi/>
        <w:jc w:val="center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 w:rsidRPr="004A432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>"نحو ذكاء اصطناعي أخلاقي – مسؤول – وآمن ومستدام</w:t>
      </w:r>
      <w:r w:rsidRPr="004A4323">
        <w:rPr>
          <w:rFonts w:ascii="Sakkal Majalla" w:hAnsi="Sakkal Majalla" w:cs="Sakkal Majalla"/>
          <w:b/>
          <w:bCs/>
          <w:sz w:val="40"/>
          <w:szCs w:val="40"/>
          <w:lang w:val="en-US"/>
        </w:rPr>
        <w:t>"</w:t>
      </w:r>
    </w:p>
    <w:p w14:paraId="7B91C1CA" w14:textId="77777777" w:rsidR="00B80AD9" w:rsidRPr="0083659C" w:rsidRDefault="00B80AD9" w:rsidP="00BA1D20">
      <w:pPr>
        <w:rPr>
          <w:rFonts w:ascii="Sakkal Majalla" w:hAnsi="Sakkal Majalla" w:cs="Sakkal Majalla"/>
          <w:sz w:val="32"/>
          <w:szCs w:val="32"/>
          <w:rtl/>
          <w:lang w:val="en-US" w:bidi="ar-TN"/>
        </w:rPr>
      </w:pPr>
    </w:p>
    <w:p w14:paraId="255D31D3" w14:textId="77777777" w:rsidR="006B7CC8" w:rsidRPr="0083659C" w:rsidRDefault="006B7CC8" w:rsidP="00BA1D20">
      <w:pPr>
        <w:rPr>
          <w:rFonts w:ascii="Sakkal Majalla" w:hAnsi="Sakkal Majalla" w:cs="Sakkal Majalla"/>
          <w:sz w:val="32"/>
          <w:szCs w:val="32"/>
          <w:rtl/>
          <w:lang w:val="en-US" w:bidi="ar-TN"/>
        </w:rPr>
      </w:pPr>
    </w:p>
    <w:p w14:paraId="4B19F2D8" w14:textId="54D99B32" w:rsidR="00150965" w:rsidRPr="0083659C" w:rsidRDefault="00391BFA" w:rsidP="0083659C">
      <w:pPr>
        <w:bidi/>
        <w:ind w:left="360"/>
        <w:jc w:val="both"/>
        <w:rPr>
          <w:rFonts w:ascii="Sakkal Majalla" w:hAnsi="Sakkal Majalla" w:cs="Sakkal Majalla"/>
          <w:b/>
          <w:bCs/>
          <w:sz w:val="44"/>
          <w:szCs w:val="44"/>
          <w:lang w:val="en-US" w:bidi="ar-TN"/>
        </w:rPr>
      </w:pP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 xml:space="preserve">الإطار </w:t>
      </w:r>
      <w:r w:rsidR="002D4E41"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>العام:</w:t>
      </w: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 xml:space="preserve"> </w:t>
      </w:r>
    </w:p>
    <w:p w14:paraId="1655D57C" w14:textId="77777777" w:rsidR="0020170C" w:rsidRDefault="0020170C" w:rsidP="0020170C">
      <w:pPr>
        <w:pStyle w:val="coh-paragraph"/>
        <w:bidi/>
        <w:ind w:left="360"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خلال وضع رؤيتها الاستراتيجية 2030، حرصت المنظمة على أن تكون الغايات والأهداف والبرامج والمشاريع المتصلة بها تتماشى مع ما تشهده الساحة التكنولوجية العالمية من تطوّرات متسارعة من جهة </w:t>
      </w:r>
      <w:proofErr w:type="spellStart"/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>وتتواءم</w:t>
      </w:r>
      <w:proofErr w:type="spellEnd"/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مع الاستراتيجيات والأطر الإقليمية المنظّمة والحاكمة لقطاع تكنولوجيات الاتصال والمعلومات في المنطقة العربية من جهة أخرى، ومن أبرزها : </w:t>
      </w:r>
    </w:p>
    <w:p w14:paraId="2D9A276A" w14:textId="0D635835" w:rsidR="0020170C" w:rsidRPr="0020170C" w:rsidRDefault="0020170C" w:rsidP="0020170C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 w:rsidRPr="0020170C">
        <w:rPr>
          <w:rFonts w:ascii="Sakkal Majalla" w:hAnsi="Sakkal Majalla" w:cs="Sakkal Majalla"/>
          <w:sz w:val="32"/>
          <w:szCs w:val="32"/>
          <w:rtl/>
          <w:lang w:val="en-US" w:bidi="ar-EG"/>
        </w:rPr>
        <w:t xml:space="preserve">الأجندة </w:t>
      </w:r>
      <w:r w:rsidR="007A055A" w:rsidRPr="0020170C">
        <w:rPr>
          <w:rFonts w:ascii="Sakkal Majalla" w:hAnsi="Sakkal Majalla" w:cs="Sakkal Majalla" w:hint="cs"/>
          <w:sz w:val="32"/>
          <w:szCs w:val="32"/>
          <w:rtl/>
          <w:lang w:val="en-US" w:bidi="ar-EG"/>
        </w:rPr>
        <w:t>الرقمية:</w:t>
      </w:r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</w:t>
      </w:r>
      <w:r w:rsidRPr="0020170C">
        <w:rPr>
          <w:rFonts w:ascii="Sakkal Majalla" w:hAnsi="Sakkal Majalla" w:cs="Sakkal Majalla"/>
          <w:sz w:val="32"/>
          <w:szCs w:val="32"/>
          <w:rtl/>
          <w:lang w:val="en-US" w:bidi="ar-EG"/>
        </w:rPr>
        <w:t>الاستراتيجية العربية للاتصالات والمعلومات</w:t>
      </w:r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2024-2034</w:t>
      </w:r>
    </w:p>
    <w:p w14:paraId="0DE6E1F5" w14:textId="77A760E4" w:rsidR="0020170C" w:rsidRPr="0020170C" w:rsidRDefault="0020170C" w:rsidP="0020170C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الاستراتيجية العربية للأمن السيبراني </w:t>
      </w:r>
    </w:p>
    <w:p w14:paraId="6D771C50" w14:textId="1BC534F7" w:rsidR="0020170C" w:rsidRPr="0020170C" w:rsidRDefault="0020170C" w:rsidP="0020170C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الاستراتيجية العربية للذكاء الاصطناعي 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-في طور الاعداد</w:t>
      </w:r>
    </w:p>
    <w:p w14:paraId="02A26931" w14:textId="015FF0FC" w:rsidR="0020170C" w:rsidRDefault="0020170C" w:rsidP="0020170C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 w:rsidRPr="0020170C">
        <w:rPr>
          <w:rFonts w:ascii="Sakkal Majalla" w:hAnsi="Sakkal Majalla" w:cs="Sakkal Majalla"/>
          <w:sz w:val="32"/>
          <w:szCs w:val="32"/>
          <w:rtl/>
          <w:lang w:val="en-US" w:bidi="ar-TN"/>
        </w:rPr>
        <w:t>أهداف التنمية المستدام</w:t>
      </w:r>
      <w:r w:rsidR="007A055A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ة 2030</w:t>
      </w:r>
    </w:p>
    <w:p w14:paraId="26414707" w14:textId="1D0D2BF3" w:rsidR="00A0555D" w:rsidRPr="00A0555D" w:rsidRDefault="00A0555D" w:rsidP="00A0555D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 w:rsidRPr="00A0555D">
        <w:rPr>
          <w:rFonts w:ascii="Sakkal Majalla" w:hAnsi="Sakkal Majalla" w:cs="Sakkal Majalla"/>
          <w:sz w:val="32"/>
          <w:szCs w:val="32"/>
          <w:rtl/>
          <w:lang w:val="en-US" w:bidi="ar-TN"/>
        </w:rPr>
        <w:t>قرار المجلس الاقتصادي والاجتماعي في دورته (112) رقم 2400 بتاريخ 31/8/2023 بشأن الموافقة على تقرير وقرارات الدورة (55) للجنة التنسيق العليا للعمل العربي المشترك برئاسة معالي الأمين العام والتي عقدت بمقر اتحاد إذاعات الدول العربية – الجمهورية التونسية خلال الفترة 13-15 / 06/ 2023.</w:t>
      </w:r>
    </w:p>
    <w:p w14:paraId="314E925D" w14:textId="77777777" w:rsidR="00A0555D" w:rsidRDefault="00A0555D" w:rsidP="00A0555D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 w:rsidRPr="00A0555D">
        <w:rPr>
          <w:rFonts w:ascii="Sakkal Majalla" w:hAnsi="Sakkal Majalla" w:cs="Sakkal Majalla"/>
          <w:sz w:val="32"/>
          <w:szCs w:val="32"/>
          <w:rtl/>
          <w:lang w:val="en-US" w:bidi="ar-TN"/>
        </w:rPr>
        <w:t>القرار رقم (2) الفقرة (10) والتي تنص على "تكليف فريق عمل من المنظمات العربية المتخصصة المعنية لدراسة الاستخدامات غير الأخلاقية للذكاء الاصطناعي ورفع تقرير للجنة في الدورة القادمة".</w:t>
      </w:r>
    </w:p>
    <w:p w14:paraId="3D1FF167" w14:textId="06C861F5" w:rsidR="00040862" w:rsidRPr="00C82E84" w:rsidRDefault="00573FFB" w:rsidP="00BB56BD">
      <w:pPr>
        <w:pStyle w:val="coh-paragraph"/>
        <w:numPr>
          <w:ilvl w:val="0"/>
          <w:numId w:val="16"/>
        </w:numPr>
        <w:bidi/>
        <w:jc w:val="lowKashida"/>
        <w:textAlignment w:val="baseline"/>
        <w:rPr>
          <w:rFonts w:ascii="Sakkal Majalla" w:hAnsi="Sakkal Majalla" w:cs="Sakkal Majalla"/>
          <w:color w:val="000000" w:themeColor="text1"/>
          <w:sz w:val="28"/>
          <w:szCs w:val="28"/>
          <w:lang w:bidi="ar-TN"/>
        </w:rPr>
      </w:pPr>
      <w:proofErr w:type="spellStart"/>
      <w:r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lastRenderedPageBreak/>
        <w:t>بناءا</w:t>
      </w:r>
      <w:proofErr w:type="spellEnd"/>
      <w:r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 xml:space="preserve"> على هذه </w:t>
      </w:r>
      <w:r w:rsidR="00C82E84"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>التوصيات،</w:t>
      </w:r>
      <w:r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 xml:space="preserve"> </w:t>
      </w:r>
      <w:r w:rsidR="00C82E84"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>بادرت</w:t>
      </w:r>
      <w:r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 xml:space="preserve"> المنظمة العربية لتكنولوجيات الاتصال </w:t>
      </w:r>
      <w:r w:rsidR="00040862"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 xml:space="preserve">بإعداد دراسة </w:t>
      </w:r>
      <w:r w:rsidR="00C82E84"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 xml:space="preserve">حول المخاطر </w:t>
      </w:r>
      <w:r w:rsidR="00040862" w:rsidRPr="00C82E84">
        <w:rPr>
          <w:rFonts w:ascii="Sakkal Majalla" w:hAnsi="Sakkal Majalla" w:cs="Sakkal Majalla"/>
          <w:color w:val="000000" w:themeColor="text1"/>
          <w:sz w:val="28"/>
          <w:szCs w:val="28"/>
          <w:rtl/>
          <w:lang w:bidi="ar-TN"/>
        </w:rPr>
        <w:t>والاستخدامات غير الأخلاقية للذكاء الاصطناعي" – نحو ذكاء اصطناعي أخلاقي – مسؤول – وآمن ومستدام"</w:t>
      </w:r>
      <w:r w:rsidR="00C82E84" w:rsidRPr="00C82E84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TN"/>
        </w:rPr>
        <w:t>.</w:t>
      </w:r>
      <w:r w:rsidR="00040862" w:rsidRPr="00C82E84">
        <w:rPr>
          <w:rFonts w:ascii="Sakkal Majalla" w:hAnsi="Sakkal Majalla" w:cs="Sakkal Majalla"/>
          <w:color w:val="000000" w:themeColor="text1"/>
          <w:sz w:val="28"/>
          <w:szCs w:val="28"/>
          <w:rtl/>
          <w:lang w:bidi="ar-TN"/>
        </w:rPr>
        <w:t xml:space="preserve"> </w:t>
      </w:r>
      <w:r w:rsidR="00C82E84" w:rsidRPr="00C82E8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US" w:bidi="ar-TN"/>
        </w:rPr>
        <w:t xml:space="preserve">وفي إطار تنفيذ ما جاء من توصيات قامت المنظمة بإطلاق مبادرتين :   </w:t>
      </w:r>
    </w:p>
    <w:p w14:paraId="0D7CD164" w14:textId="50629E43" w:rsidR="00040862" w:rsidRDefault="00040862" w:rsidP="00040862">
      <w:pPr>
        <w:bidi/>
        <w:jc w:val="lowKashida"/>
        <w:rPr>
          <w:rFonts w:ascii="Sakkal Majalla" w:hAnsi="Sakkal Majalla" w:cs="Sakkal Majalla"/>
          <w:color w:val="0070C0"/>
          <w:sz w:val="28"/>
          <w:szCs w:val="28"/>
          <w:rtl/>
          <w:lang w:bidi="ar-TN"/>
        </w:rPr>
      </w:pPr>
    </w:p>
    <w:p w14:paraId="08799C0F" w14:textId="05684148" w:rsidR="00040862" w:rsidRPr="00C82E84" w:rsidRDefault="00C82E84" w:rsidP="00040862">
      <w:pPr>
        <w:pStyle w:val="ListParagraph"/>
        <w:numPr>
          <w:ilvl w:val="0"/>
          <w:numId w:val="17"/>
        </w:numPr>
        <w:bidi/>
        <w:spacing w:after="160" w:line="252" w:lineRule="auto"/>
        <w:jc w:val="lowKashida"/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bidi="ar-TN"/>
        </w:rPr>
      </w:pPr>
      <w:r w:rsidRPr="00C82E84">
        <w:rPr>
          <w:rFonts w:ascii="Sakkal Majalla" w:eastAsia="Times New Roman" w:hAnsi="Sakkal Majalla" w:cs="Sakkal Majalla" w:hint="cs"/>
          <w:b/>
          <w:bCs/>
          <w:color w:val="000000" w:themeColor="text1"/>
          <w:sz w:val="36"/>
          <w:szCs w:val="36"/>
          <w:rtl/>
          <w:lang w:bidi="ar-TN"/>
        </w:rPr>
        <w:t>المبادرة الأولى:</w:t>
      </w:r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TN"/>
        </w:rPr>
        <w:t xml:space="preserve"> إعداد ميثاق عربي</w:t>
      </w:r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lang w:bidi="ar-TN"/>
        </w:rPr>
        <w:t xml:space="preserve"> </w:t>
      </w:r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TN"/>
        </w:rPr>
        <w:t xml:space="preserve">"الذكاء الاصطناعي للجميع" </w:t>
      </w:r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</w:rPr>
        <w:t>AI4All</w:t>
      </w:r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3C649DCD" w14:textId="22CEE4A6" w:rsidR="00040862" w:rsidRPr="00C82E84" w:rsidRDefault="00C82E84" w:rsidP="00040862">
      <w:pPr>
        <w:pStyle w:val="ListParagraph"/>
        <w:numPr>
          <w:ilvl w:val="0"/>
          <w:numId w:val="17"/>
        </w:numPr>
        <w:bidi/>
        <w:spacing w:after="160" w:line="252" w:lineRule="auto"/>
        <w:jc w:val="lowKashida"/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</w:pPr>
      <w:r w:rsidRPr="00C82E84">
        <w:rPr>
          <w:rFonts w:ascii="Sakkal Majalla" w:eastAsia="Times New Roman" w:hAnsi="Sakkal Majalla" w:cs="Sakkal Majalla" w:hint="cs"/>
          <w:b/>
          <w:bCs/>
          <w:color w:val="000000" w:themeColor="text1"/>
          <w:sz w:val="36"/>
          <w:szCs w:val="36"/>
          <w:rtl/>
          <w:lang w:bidi="ar-TN"/>
        </w:rPr>
        <w:t>المبادرة الثانية:</w:t>
      </w:r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TN"/>
        </w:rPr>
        <w:t xml:space="preserve"> </w:t>
      </w:r>
      <w:bookmarkStart w:id="2" w:name="_Hlk156985012"/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TN"/>
        </w:rPr>
        <w:t xml:space="preserve">إنشاء آلية عربية موحّدة: "ائتلاف عربي للذكاء الاصطناعي" </w:t>
      </w:r>
      <w:r w:rsidR="00040862" w:rsidRPr="00C82E8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lang w:eastAsia="zh-CN"/>
        </w:rPr>
        <w:t>Arab AI Alliance</w:t>
      </w:r>
      <w:bookmarkEnd w:id="2"/>
    </w:p>
    <w:p w14:paraId="3E4BCBC8" w14:textId="5F2C722B" w:rsidR="00573FFB" w:rsidRPr="00573FFB" w:rsidRDefault="00C82E84" w:rsidP="00C82E84">
      <w:pPr>
        <w:pStyle w:val="coh-paragraph"/>
        <w:bidi/>
        <w:ind w:left="720"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وبعد عرض المبادرتين على الدورة (56) للجنة التنسيق العليا للعمل العربي المشترك</w:t>
      </w:r>
      <w:r w:rsidR="00573FFB" w:rsidRPr="00573FFB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برئاسة معالي الأمين العام لجامعة الدول العربية والتي عقدت بمقر الأمانة العامة لجامعة الدول العربية خلال الفترة 22-24/4/2024، 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تمّ إصدار التوصيات التالية بشأن المنظمة : </w:t>
      </w:r>
    </w:p>
    <w:p w14:paraId="7CD57B63" w14:textId="77777777" w:rsidR="00573FFB" w:rsidRPr="00573FFB" w:rsidRDefault="00573FFB" w:rsidP="00C82E84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EG"/>
        </w:rPr>
      </w:pPr>
      <w:r w:rsidRPr="00573FFB">
        <w:rPr>
          <w:rFonts w:ascii="Sakkal Majalla" w:hAnsi="Sakkal Majalla" w:cs="Sakkal Majalla"/>
          <w:sz w:val="32"/>
          <w:szCs w:val="32"/>
          <w:rtl/>
          <w:lang w:val="en-US" w:bidi="ar-EG"/>
        </w:rPr>
        <w:t>البند الرابع : الاستخدامات غير الأخلاقية للذكاء الاصطناعي (ق. 4 ل. ت. ع - د/ 56 – 22 - 24 / 4 / 2024 )</w:t>
      </w:r>
    </w:p>
    <w:p w14:paraId="24EB8CF6" w14:textId="77777777" w:rsidR="00573FFB" w:rsidRPr="00573FFB" w:rsidRDefault="00573FFB" w:rsidP="00C82E84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EG"/>
        </w:rPr>
      </w:pPr>
      <w:r w:rsidRPr="00573FFB">
        <w:rPr>
          <w:rFonts w:ascii="Sakkal Majalla" w:hAnsi="Sakkal Majalla" w:cs="Sakkal Majalla"/>
          <w:sz w:val="32"/>
          <w:szCs w:val="32"/>
          <w:rtl/>
          <w:lang w:val="en-US" w:bidi="ar-EG"/>
        </w:rPr>
        <w:t xml:space="preserve">دعوة المنظمة العربية لتكنولوجيات الاتصال والمعلومات بالتنسيق مع المنظمات العربية المتخصصة المعنية، إلى صياغة </w:t>
      </w:r>
      <w:r w:rsidRPr="00573FFB">
        <w:rPr>
          <w:rFonts w:ascii="Sakkal Majalla" w:hAnsi="Sakkal Majalla" w:cs="Sakkal Majalla"/>
          <w:b/>
          <w:bCs/>
          <w:sz w:val="32"/>
          <w:szCs w:val="32"/>
          <w:rtl/>
          <w:lang w:val="en-US" w:bidi="ar-EG"/>
        </w:rPr>
        <w:t>مشروع إعداد ميثاق عربي لأخلاقيات الذكاء الاصطناعي</w:t>
      </w:r>
      <w:r w:rsidRPr="00573FFB">
        <w:rPr>
          <w:rFonts w:ascii="Sakkal Majalla" w:hAnsi="Sakkal Majalla" w:cs="Sakkal Majalla"/>
          <w:sz w:val="32"/>
          <w:szCs w:val="32"/>
          <w:rtl/>
          <w:lang w:val="en-US" w:bidi="ar-EG"/>
        </w:rPr>
        <w:t>، وكذلك بالتنسيق مع الفريق العربي المعني بالذكاء الاصطناعي التابع لمجلس وزراء العرب للاتصالات والمعلومات.</w:t>
      </w:r>
    </w:p>
    <w:p w14:paraId="7B8B86EA" w14:textId="77777777" w:rsidR="00573FFB" w:rsidRPr="00573FFB" w:rsidRDefault="00573FFB" w:rsidP="00C82E84">
      <w:pPr>
        <w:pStyle w:val="coh-paragraph"/>
        <w:numPr>
          <w:ilvl w:val="0"/>
          <w:numId w:val="12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EG"/>
        </w:rPr>
      </w:pPr>
      <w:r w:rsidRPr="00573FFB">
        <w:rPr>
          <w:rFonts w:ascii="Sakkal Majalla" w:hAnsi="Sakkal Majalla" w:cs="Sakkal Majalla"/>
          <w:sz w:val="32"/>
          <w:szCs w:val="32"/>
          <w:rtl/>
          <w:lang w:val="en-US" w:bidi="ar-EG"/>
        </w:rPr>
        <w:t xml:space="preserve">تشجيع منظمات ومؤسسات العمل العربي المشترك، على تكثيف الجهود في مجال الذكاء الاصطناعي "للاستفادة القصوى من الفرص التي تتيحها والتكيف مع التحديات التي تطرحها" وإحداث </w:t>
      </w:r>
      <w:r w:rsidRPr="00573FFB">
        <w:rPr>
          <w:rFonts w:ascii="Sakkal Majalla" w:hAnsi="Sakkal Majalla" w:cs="Sakkal Majalla"/>
          <w:b/>
          <w:bCs/>
          <w:sz w:val="32"/>
          <w:szCs w:val="32"/>
          <w:rtl/>
          <w:lang w:val="en-US" w:bidi="ar-EG"/>
        </w:rPr>
        <w:t>الائتلاف العربي للذكاء الاصطناعي</w:t>
      </w:r>
      <w:r w:rsidRPr="00573FFB">
        <w:rPr>
          <w:rFonts w:ascii="Sakkal Majalla" w:hAnsi="Sakkal Majalla" w:cs="Sakkal Majalla"/>
          <w:sz w:val="32"/>
          <w:szCs w:val="32"/>
          <w:rtl/>
          <w:lang w:val="en-US" w:bidi="ar-EG"/>
        </w:rPr>
        <w:t xml:space="preserve"> كآلية عربية لتنسيق مختلف الجهود، وقيام المنظمة العربية لتكنولوجيات الاتصال والمعلومات بدور الأمانة الفنية لهذا الائتلاف.</w:t>
      </w:r>
    </w:p>
    <w:p w14:paraId="23FE3AA3" w14:textId="77777777" w:rsidR="00F202B8" w:rsidRPr="00F202B8" w:rsidRDefault="00F202B8" w:rsidP="00F202B8">
      <w:pPr>
        <w:pStyle w:val="coh-paragraph"/>
        <w:bidi/>
        <w:ind w:left="708"/>
        <w:jc w:val="both"/>
        <w:textAlignment w:val="baseline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F202B8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 xml:space="preserve">كما أنّ أحد توصيات الدورة </w:t>
      </w:r>
      <w:r w:rsidR="00573FFB" w:rsidRPr="00573FFB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العادية (27) للمجلس التنفيذي للمنظمة العربية لتكنولوجيات الاتصال والمعلومات | مراكش- المملكة المغربية:  27/05/2024</w:t>
      </w:r>
      <w:r w:rsidRPr="00F202B8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: </w:t>
      </w:r>
    </w:p>
    <w:p w14:paraId="3FD86D53" w14:textId="3DB4AEE7" w:rsidR="00573FFB" w:rsidRPr="00F202B8" w:rsidRDefault="00573FFB" w:rsidP="00F202B8">
      <w:pPr>
        <w:pStyle w:val="coh-paragraph"/>
        <w:numPr>
          <w:ilvl w:val="0"/>
          <w:numId w:val="18"/>
        </w:numPr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val="en-US" w:bidi="ar-EG"/>
        </w:rPr>
      </w:pPr>
      <w:r w:rsidRPr="00F202B8">
        <w:rPr>
          <w:rFonts w:ascii="Sakkal Majalla" w:hAnsi="Sakkal Majalla" w:cs="Sakkal Majalla"/>
          <w:sz w:val="32"/>
          <w:szCs w:val="32"/>
          <w:rtl/>
          <w:lang w:val="en-US" w:bidi="ar-EG"/>
        </w:rPr>
        <w:t>دعوة المنظمة إلى تسليط الضوء على الجانب الأخلاقي للأنترنت، واستعمالات الذكاء الاصطناعي.</w:t>
      </w:r>
    </w:p>
    <w:p w14:paraId="45D03257" w14:textId="77777777" w:rsidR="00573FFB" w:rsidRDefault="00573FFB" w:rsidP="00573FFB">
      <w:pPr>
        <w:pStyle w:val="coh-paragraph"/>
        <w:bidi/>
        <w:jc w:val="both"/>
        <w:textAlignment w:val="baseline"/>
        <w:rPr>
          <w:rFonts w:ascii="Sakkal Majalla" w:hAnsi="Sakkal Majalla" w:cs="Sakkal Majalla"/>
          <w:sz w:val="32"/>
          <w:szCs w:val="32"/>
          <w:lang w:bidi="ar-TN"/>
        </w:rPr>
      </w:pPr>
    </w:p>
    <w:p w14:paraId="1F5EF72A" w14:textId="77777777" w:rsidR="00573FFB" w:rsidRPr="00CC0DC4" w:rsidRDefault="00573FFB" w:rsidP="00573FFB">
      <w:pPr>
        <w:pStyle w:val="coh-paragraph"/>
        <w:bidi/>
        <w:jc w:val="both"/>
        <w:textAlignment w:val="baseline"/>
        <w:rPr>
          <w:rFonts w:ascii="Sakkal Majalla" w:hAnsi="Sakkal Majalla" w:cs="Sakkal Majalla"/>
          <w:color w:val="FF0000"/>
          <w:sz w:val="32"/>
          <w:szCs w:val="32"/>
          <w:lang w:bidi="ar-TN"/>
        </w:rPr>
      </w:pPr>
    </w:p>
    <w:sectPr w:rsidR="00573FFB" w:rsidRPr="00CC0DC4" w:rsidSect="0074389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FB6"/>
    <w:multiLevelType w:val="hybridMultilevel"/>
    <w:tmpl w:val="69764DA2"/>
    <w:lvl w:ilvl="0" w:tplc="68D65370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5577B55"/>
    <w:multiLevelType w:val="hybridMultilevel"/>
    <w:tmpl w:val="8D34A2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4E4"/>
    <w:multiLevelType w:val="hybridMultilevel"/>
    <w:tmpl w:val="32FEC9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917"/>
    <w:multiLevelType w:val="hybridMultilevel"/>
    <w:tmpl w:val="A4CEF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1363"/>
    <w:multiLevelType w:val="hybridMultilevel"/>
    <w:tmpl w:val="F190B7A2"/>
    <w:lvl w:ilvl="0" w:tplc="B956C09A"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44851"/>
    <w:multiLevelType w:val="hybridMultilevel"/>
    <w:tmpl w:val="2D069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402F"/>
    <w:multiLevelType w:val="hybridMultilevel"/>
    <w:tmpl w:val="5C06B2C4"/>
    <w:lvl w:ilvl="0" w:tplc="B956C09A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26B0F0">
      <w:start w:val="1990"/>
      <w:numFmt w:val="bullet"/>
      <w:lvlText w:val="•"/>
      <w:lvlJc w:val="left"/>
      <w:pPr>
        <w:ind w:left="2520" w:hanging="360"/>
      </w:pPr>
      <w:rPr>
        <w:rFonts w:ascii="Sakkal Majalla" w:eastAsiaTheme="minorEastAsia" w:hAnsi="Sakkal Majalla" w:cs="Sakkal Majalla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9B1A13"/>
    <w:multiLevelType w:val="hybridMultilevel"/>
    <w:tmpl w:val="CBC01C02"/>
    <w:lvl w:ilvl="0" w:tplc="38D80674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76496"/>
    <w:multiLevelType w:val="hybridMultilevel"/>
    <w:tmpl w:val="A6B61B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3257D"/>
    <w:multiLevelType w:val="hybridMultilevel"/>
    <w:tmpl w:val="B210B93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FD3070"/>
    <w:multiLevelType w:val="hybridMultilevel"/>
    <w:tmpl w:val="D92E3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0AED"/>
    <w:multiLevelType w:val="hybridMultilevel"/>
    <w:tmpl w:val="BEBA556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BEE8C20">
      <w:numFmt w:val="bullet"/>
      <w:lvlText w:val="•"/>
      <w:lvlJc w:val="left"/>
      <w:pPr>
        <w:ind w:left="1800" w:hanging="360"/>
      </w:pPr>
      <w:rPr>
        <w:rFonts w:ascii="Sakkal Majalla" w:eastAsia="Times New Roman" w:hAnsi="Sakkal Majalla" w:cs="Sakkal Majalla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820AF9"/>
    <w:multiLevelType w:val="multilevel"/>
    <w:tmpl w:val="63A66640"/>
    <w:lvl w:ilvl="0">
      <w:start w:val="1"/>
      <w:numFmt w:val="decimal"/>
      <w:pStyle w:val="BF1"/>
      <w:lvlText w:val="%1."/>
      <w:lvlJc w:val="left"/>
      <w:pPr>
        <w:ind w:left="360" w:hanging="360"/>
      </w:pPr>
    </w:lvl>
    <w:lvl w:ilvl="1">
      <w:start w:val="1"/>
      <w:numFmt w:val="decimal"/>
      <w:pStyle w:val="BF11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711F24"/>
    <w:multiLevelType w:val="hybridMultilevel"/>
    <w:tmpl w:val="AAFC226A"/>
    <w:lvl w:ilvl="0" w:tplc="B76C4F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63C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87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E2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78B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03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4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E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A8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20DB2"/>
    <w:multiLevelType w:val="hybridMultilevel"/>
    <w:tmpl w:val="17BE49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36542A"/>
    <w:multiLevelType w:val="hybridMultilevel"/>
    <w:tmpl w:val="8E00344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56C09A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10D4"/>
    <w:multiLevelType w:val="hybridMultilevel"/>
    <w:tmpl w:val="B5004F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2"/>
  </w:num>
  <w:num w:numId="9">
    <w:abstractNumId w:val="0"/>
  </w:num>
  <w:num w:numId="10">
    <w:abstractNumId w:val="13"/>
  </w:num>
  <w:num w:numId="11">
    <w:abstractNumId w:val="16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EF"/>
    <w:rsid w:val="00010FFB"/>
    <w:rsid w:val="00030EA3"/>
    <w:rsid w:val="00040862"/>
    <w:rsid w:val="000A0932"/>
    <w:rsid w:val="000E2E7A"/>
    <w:rsid w:val="001441C1"/>
    <w:rsid w:val="00150965"/>
    <w:rsid w:val="0020170C"/>
    <w:rsid w:val="00237850"/>
    <w:rsid w:val="002A1FCD"/>
    <w:rsid w:val="002D4E41"/>
    <w:rsid w:val="0034159D"/>
    <w:rsid w:val="00391BFA"/>
    <w:rsid w:val="003A2DA8"/>
    <w:rsid w:val="003B4751"/>
    <w:rsid w:val="00422221"/>
    <w:rsid w:val="004A4323"/>
    <w:rsid w:val="005737D2"/>
    <w:rsid w:val="00573FFB"/>
    <w:rsid w:val="00620896"/>
    <w:rsid w:val="006227A1"/>
    <w:rsid w:val="00623F38"/>
    <w:rsid w:val="00661DBB"/>
    <w:rsid w:val="006A3501"/>
    <w:rsid w:val="006B7CC8"/>
    <w:rsid w:val="0074389B"/>
    <w:rsid w:val="00791344"/>
    <w:rsid w:val="007A055A"/>
    <w:rsid w:val="007C34E6"/>
    <w:rsid w:val="007E6795"/>
    <w:rsid w:val="007E7F85"/>
    <w:rsid w:val="008103ED"/>
    <w:rsid w:val="00814875"/>
    <w:rsid w:val="0083659C"/>
    <w:rsid w:val="0088518A"/>
    <w:rsid w:val="00887E7B"/>
    <w:rsid w:val="008F1826"/>
    <w:rsid w:val="00904A5E"/>
    <w:rsid w:val="00954E4A"/>
    <w:rsid w:val="00960DCC"/>
    <w:rsid w:val="0096311B"/>
    <w:rsid w:val="00A00368"/>
    <w:rsid w:val="00A0555D"/>
    <w:rsid w:val="00A30FEB"/>
    <w:rsid w:val="00A6505F"/>
    <w:rsid w:val="00A807FF"/>
    <w:rsid w:val="00A90E95"/>
    <w:rsid w:val="00AE0C0C"/>
    <w:rsid w:val="00B1720F"/>
    <w:rsid w:val="00B47F60"/>
    <w:rsid w:val="00B5097B"/>
    <w:rsid w:val="00B80AD9"/>
    <w:rsid w:val="00BA1D20"/>
    <w:rsid w:val="00BB031E"/>
    <w:rsid w:val="00C44551"/>
    <w:rsid w:val="00C623D4"/>
    <w:rsid w:val="00C739DC"/>
    <w:rsid w:val="00C82E84"/>
    <w:rsid w:val="00CC0DC4"/>
    <w:rsid w:val="00CE0FFE"/>
    <w:rsid w:val="00D4151A"/>
    <w:rsid w:val="00D534CD"/>
    <w:rsid w:val="00E00999"/>
    <w:rsid w:val="00E42CEF"/>
    <w:rsid w:val="00E576EF"/>
    <w:rsid w:val="00EB3A40"/>
    <w:rsid w:val="00F04C87"/>
    <w:rsid w:val="00F202B8"/>
    <w:rsid w:val="00F308E2"/>
    <w:rsid w:val="00F564D0"/>
    <w:rsid w:val="00FB27BC"/>
    <w:rsid w:val="00FB53D8"/>
    <w:rsid w:val="00FE1AE6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A87"/>
  <w15:docId w15:val="{F2B7AF77-9073-4968-B411-89FBE7C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D2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965"/>
    <w:pPr>
      <w:keepNext/>
      <w:keepLines/>
      <w:pBdr>
        <w:top w:val="single" w:sz="4" w:space="1" w:color="auto"/>
        <w:bottom w:val="single" w:sz="4" w:space="1" w:color="auto"/>
      </w:pBdr>
      <w:shd w:val="clear" w:color="auto" w:fill="DAEEF3" w:themeFill="accent5" w:themeFillTint="33"/>
      <w:bidi/>
      <w:spacing w:before="360" w:after="240"/>
      <w:jc w:val="both"/>
      <w:outlineLvl w:val="1"/>
    </w:pPr>
    <w:rPr>
      <w:rFonts w:ascii="Sakkal Majalla" w:hAnsi="Sakkal Majalla" w:cs="Sakkal Majalla"/>
      <w:b/>
      <w:bCs/>
      <w:color w:val="00B050"/>
      <w:sz w:val="36"/>
      <w:szCs w:val="36"/>
      <w:lang w:bidi="ar-T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15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D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2DA8"/>
  </w:style>
  <w:style w:type="paragraph" w:customStyle="1" w:styleId="00Paragraphe">
    <w:name w:val="00_Paragraphe"/>
    <w:basedOn w:val="Normal"/>
    <w:autoRedefine/>
    <w:qFormat/>
    <w:rsid w:val="003A2DA8"/>
    <w:pPr>
      <w:autoSpaceDE w:val="0"/>
      <w:autoSpaceDN w:val="0"/>
      <w:adjustRightInd w:val="0"/>
      <w:spacing w:before="240" w:after="240"/>
      <w:jc w:val="center"/>
    </w:pPr>
    <w:rPr>
      <w:rFonts w:cs="Gill Sans MT"/>
      <w:lang w:eastAsia="fr-FR"/>
    </w:rPr>
  </w:style>
  <w:style w:type="paragraph" w:customStyle="1" w:styleId="BF1">
    <w:name w:val="_BF1"/>
    <w:basedOn w:val="ListParagraph"/>
    <w:link w:val="BF1Char"/>
    <w:qFormat/>
    <w:rsid w:val="003A2DA8"/>
    <w:pPr>
      <w:numPr>
        <w:numId w:val="2"/>
      </w:numPr>
      <w:shd w:val="clear" w:color="auto" w:fill="00B0F0"/>
      <w:spacing w:before="240" w:after="240"/>
      <w:contextualSpacing w:val="0"/>
      <w:jc w:val="both"/>
    </w:pPr>
    <w:rPr>
      <w:rFonts w:ascii="Calibri" w:eastAsia="Times New Roman" w:hAnsi="Calibri" w:cs="Times New Roman"/>
      <w:b/>
      <w:bCs/>
      <w:caps/>
      <w:color w:val="FFFFFF" w:themeColor="background1"/>
      <w:sz w:val="28"/>
      <w:szCs w:val="28"/>
      <w:lang w:eastAsia="fr-FR"/>
    </w:rPr>
  </w:style>
  <w:style w:type="character" w:customStyle="1" w:styleId="BF1Char">
    <w:name w:val="_BF1 Char"/>
    <w:basedOn w:val="DefaultParagraphFont"/>
    <w:link w:val="BF1"/>
    <w:rsid w:val="003A2DA8"/>
    <w:rPr>
      <w:rFonts w:ascii="Calibri" w:eastAsia="Times New Roman" w:hAnsi="Calibri" w:cs="Times New Roman"/>
      <w:b/>
      <w:bCs/>
      <w:caps/>
      <w:color w:val="FFFFFF" w:themeColor="background1"/>
      <w:sz w:val="28"/>
      <w:szCs w:val="28"/>
      <w:shd w:val="clear" w:color="auto" w:fill="00B0F0"/>
      <w:lang w:eastAsia="fr-FR"/>
    </w:rPr>
  </w:style>
  <w:style w:type="paragraph" w:customStyle="1" w:styleId="BF11">
    <w:name w:val="_BF1.1"/>
    <w:basedOn w:val="BF1"/>
    <w:link w:val="BF11Char"/>
    <w:qFormat/>
    <w:rsid w:val="003A2DA8"/>
    <w:pPr>
      <w:numPr>
        <w:ilvl w:val="1"/>
      </w:numPr>
      <w:shd w:val="clear" w:color="auto" w:fill="auto"/>
    </w:pPr>
    <w:rPr>
      <w:color w:val="00B0F0"/>
    </w:rPr>
  </w:style>
  <w:style w:type="character" w:customStyle="1" w:styleId="BF11Char">
    <w:name w:val="_BF1.1 Char"/>
    <w:basedOn w:val="DefaultParagraphFont"/>
    <w:link w:val="BF11"/>
    <w:rsid w:val="003A2DA8"/>
    <w:rPr>
      <w:rFonts w:ascii="Calibri" w:eastAsia="Times New Roman" w:hAnsi="Calibri" w:cs="Times New Roman"/>
      <w:b/>
      <w:bCs/>
      <w:caps/>
      <w:color w:val="00B0F0"/>
      <w:sz w:val="28"/>
      <w:szCs w:val="28"/>
      <w:lang w:eastAsia="fr-FR"/>
    </w:rPr>
  </w:style>
  <w:style w:type="paragraph" w:customStyle="1" w:styleId="RapportParagraphe">
    <w:name w:val="_Rapport_Paragraphe"/>
    <w:basedOn w:val="Normal"/>
    <w:link w:val="RapportParagrapheCar"/>
    <w:qFormat/>
    <w:rsid w:val="003A2DA8"/>
    <w:pPr>
      <w:spacing w:before="240" w:after="240" w:line="276" w:lineRule="auto"/>
      <w:jc w:val="both"/>
    </w:pPr>
    <w:rPr>
      <w:rFonts w:ascii="Cambria" w:hAnsi="Cambria" w:cs="Gill Sans MT"/>
      <w:lang w:eastAsia="en-GB"/>
    </w:rPr>
  </w:style>
  <w:style w:type="character" w:customStyle="1" w:styleId="RapportParagrapheCar">
    <w:name w:val="_Rapport_Paragraphe Car"/>
    <w:basedOn w:val="DefaultParagraphFont"/>
    <w:link w:val="RapportParagraphe"/>
    <w:rsid w:val="003A2DA8"/>
    <w:rPr>
      <w:rFonts w:ascii="Cambria" w:eastAsiaTheme="minorEastAsia" w:hAnsi="Cambria" w:cs="Gill Sans MT"/>
      <w:lang w:eastAsia="en-GB"/>
    </w:rPr>
  </w:style>
  <w:style w:type="character" w:styleId="CommentReference">
    <w:name w:val="annotation reference"/>
    <w:rsid w:val="008851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18A"/>
    <w:pPr>
      <w:spacing w:before="24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8518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50965"/>
    <w:rPr>
      <w:rFonts w:ascii="Sakkal Majalla" w:hAnsi="Sakkal Majalla" w:cs="Sakkal Majalla"/>
      <w:b/>
      <w:bCs/>
      <w:color w:val="00B050"/>
      <w:sz w:val="36"/>
      <w:szCs w:val="36"/>
      <w:shd w:val="clear" w:color="auto" w:fill="DAEEF3" w:themeFill="accent5" w:themeFillTint="33"/>
      <w:lang w:bidi="ar-TN"/>
    </w:rPr>
  </w:style>
  <w:style w:type="character" w:styleId="Strong">
    <w:name w:val="Strong"/>
    <w:basedOn w:val="DefaultParagraphFont"/>
    <w:uiPriority w:val="22"/>
    <w:qFormat/>
    <w:rsid w:val="00E00999"/>
    <w:rPr>
      <w:b/>
      <w:bCs/>
    </w:rPr>
  </w:style>
  <w:style w:type="table" w:styleId="TableGrid">
    <w:name w:val="Table Grid"/>
    <w:basedOn w:val="TableNormal"/>
    <w:uiPriority w:val="59"/>
    <w:rsid w:val="002A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850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D4151A"/>
  </w:style>
  <w:style w:type="character" w:customStyle="1" w:styleId="Heading6Char">
    <w:name w:val="Heading 6 Char"/>
    <w:basedOn w:val="DefaultParagraphFont"/>
    <w:link w:val="Heading6"/>
    <w:uiPriority w:val="9"/>
    <w:rsid w:val="00D415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h-paragraph">
    <w:name w:val="coh-paragraph"/>
    <w:basedOn w:val="Normal"/>
    <w:rsid w:val="00D41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47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4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60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83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84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1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2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63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8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3b378501-c56b-4082-88fd-02bb7af31236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EA60B2-A4D8-4D26-81BA-C537B706419F}"/>
</file>

<file path=customXml/itemProps2.xml><?xml version="1.0" encoding="utf-8"?>
<ds:datastoreItem xmlns:ds="http://schemas.openxmlformats.org/officeDocument/2006/customXml" ds:itemID="{2ABA0936-E8FA-42C6-AC6F-793F4518B414}"/>
</file>

<file path=customXml/itemProps3.xml><?xml version="1.0" encoding="utf-8"?>
<ds:datastoreItem xmlns:ds="http://schemas.openxmlformats.org/officeDocument/2006/customXml" ds:itemID="{CD6C7629-E183-40AD-B7A8-C448FE93F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Hazem Hezzah</cp:lastModifiedBy>
  <cp:revision>7</cp:revision>
  <dcterms:created xsi:type="dcterms:W3CDTF">2024-07-02T12:22:00Z</dcterms:created>
  <dcterms:modified xsi:type="dcterms:W3CDTF">2024-07-10T10:43:00Z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